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09FDF">
      <w:pPr>
        <w:keepNext w:val="0"/>
        <w:keepLines w:val="0"/>
        <w:pageBreakBefore w:val="0"/>
        <w:widowControl w:val="0"/>
        <w:kinsoku/>
        <w:wordWrap/>
        <w:overflowPunct/>
        <w:topLinePunct w:val="0"/>
        <w:autoSpaceDE/>
        <w:autoSpaceDN/>
        <w:bidi w:val="0"/>
        <w:adjustRightInd/>
        <w:spacing w:before="62" w:beforeLines="20" w:after="62" w:afterLines="20" w:line="560" w:lineRule="exact"/>
        <w:ind w:right="105" w:firstLine="708"/>
        <w:jc w:val="center"/>
        <w:textAlignment w:val="auto"/>
        <w:rPr>
          <w:rFonts w:hint="eastAsia" w:ascii="黑体" w:hAnsi="宋体" w:eastAsia="黑体"/>
          <w:sz w:val="32"/>
          <w:szCs w:val="32"/>
        </w:rPr>
      </w:pPr>
      <w:r>
        <w:rPr>
          <w:rFonts w:hint="eastAsia" w:ascii="黑体" w:hAnsi="宋体" w:eastAsia="黑体" w:cs="黑体"/>
          <w:sz w:val="32"/>
          <w:szCs w:val="32"/>
        </w:rPr>
        <w:t>不动产估价委托合同</w:t>
      </w:r>
    </w:p>
    <w:p w14:paraId="40830C0E">
      <w:pPr>
        <w:keepNext w:val="0"/>
        <w:keepLines w:val="0"/>
        <w:pageBreakBefore w:val="0"/>
        <w:widowControl w:val="0"/>
        <w:kinsoku/>
        <w:wordWrap/>
        <w:overflowPunct/>
        <w:topLinePunct w:val="0"/>
        <w:autoSpaceDE/>
        <w:autoSpaceDN/>
        <w:bidi w:val="0"/>
        <w:adjustRightInd/>
        <w:spacing w:before="62" w:beforeLines="20" w:after="62" w:afterLines="20" w:line="560" w:lineRule="exact"/>
        <w:jc w:val="right"/>
        <w:textAlignment w:val="auto"/>
        <w:rPr>
          <w:rFonts w:hint="eastAsia" w:ascii="黑体" w:hAnsi="宋体" w:eastAsia="黑体"/>
        </w:rPr>
      </w:pPr>
      <w:r>
        <w:rPr>
          <w:rFonts w:hint="eastAsia" w:ascii="黑体" w:hAnsi="宋体" w:eastAsia="黑体" w:cs="黑体"/>
        </w:rPr>
        <w:t>康正合字</w:t>
      </w:r>
      <w:r>
        <w:rPr>
          <w:rFonts w:ascii="黑体" w:hAnsi="宋体" w:eastAsia="黑体" w:cs="黑体"/>
        </w:rPr>
        <w:t xml:space="preserve">    </w:t>
      </w:r>
      <w:r>
        <w:rPr>
          <w:rFonts w:hint="eastAsia" w:ascii="黑体" w:hAnsi="宋体" w:eastAsia="黑体" w:cs="黑体"/>
        </w:rPr>
        <w:t>号</w:t>
      </w:r>
    </w:p>
    <w:p w14:paraId="1E3E7947">
      <w:pPr>
        <w:keepNext w:val="0"/>
        <w:keepLines w:val="0"/>
        <w:pageBreakBefore w:val="0"/>
        <w:widowControl w:val="0"/>
        <w:tabs>
          <w:tab w:val="left" w:pos="7560"/>
        </w:tabs>
        <w:kinsoku/>
        <w:wordWrap/>
        <w:overflowPunct/>
        <w:topLinePunct w:val="0"/>
        <w:autoSpaceDE/>
        <w:autoSpaceDN/>
        <w:bidi w:val="0"/>
        <w:adjustRightInd/>
        <w:spacing w:before="62" w:beforeLines="20" w:after="62" w:afterLines="20" w:line="560" w:lineRule="exact"/>
        <w:ind w:firstLine="482" w:firstLineChars="200"/>
        <w:textAlignment w:val="auto"/>
        <w:rPr>
          <w:rFonts w:ascii="宋体" w:cs="宋体"/>
          <w:b/>
          <w:bCs/>
          <w:sz w:val="24"/>
          <w:szCs w:val="24"/>
        </w:rPr>
      </w:pPr>
    </w:p>
    <w:p w14:paraId="65706AF7">
      <w:pPr>
        <w:keepNext w:val="0"/>
        <w:keepLines w:val="0"/>
        <w:pageBreakBefore w:val="0"/>
        <w:widowControl w:val="0"/>
        <w:tabs>
          <w:tab w:val="left" w:pos="7560"/>
        </w:tabs>
        <w:kinsoku/>
        <w:wordWrap/>
        <w:overflowPunct/>
        <w:topLinePunct w:val="0"/>
        <w:autoSpaceDE/>
        <w:autoSpaceDN/>
        <w:bidi w:val="0"/>
        <w:adjustRightInd/>
        <w:spacing w:before="62" w:beforeLines="20" w:after="62" w:afterLines="20" w:line="560" w:lineRule="exact"/>
        <w:ind w:firstLine="482" w:firstLineChars="200"/>
        <w:textAlignment w:val="auto"/>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北京市燕兴保障性住房建设投资有限公司</w:t>
      </w:r>
      <w:r>
        <w:rPr>
          <w:rFonts w:ascii="宋体" w:hAnsi="宋体" w:cs="宋体"/>
          <w:sz w:val="24"/>
          <w:szCs w:val="24"/>
          <w:u w:val="single"/>
        </w:rPr>
        <w:t xml:space="preserve">                                     </w:t>
      </w:r>
    </w:p>
    <w:p w14:paraId="22931F99">
      <w:pPr>
        <w:keepNext w:val="0"/>
        <w:keepLines w:val="0"/>
        <w:pageBreakBefore w:val="0"/>
        <w:widowControl w:val="0"/>
        <w:kinsoku/>
        <w:wordWrap/>
        <w:overflowPunct/>
        <w:topLinePunct w:val="0"/>
        <w:autoSpaceDE/>
        <w:autoSpaceDN/>
        <w:bidi w:val="0"/>
        <w:adjustRightInd/>
        <w:spacing w:before="62" w:beforeLines="20" w:after="62" w:afterLines="20" w:line="560" w:lineRule="exact"/>
        <w:ind w:firstLine="482" w:firstLineChars="200"/>
        <w:textAlignment w:val="auto"/>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lang w:val="en-US" w:eastAsia="zh-CN"/>
        </w:rPr>
        <w:t xml:space="preserve">   </w:t>
      </w:r>
      <w:del w:id="0" w:author="诗霖" w:date="2026-03-25T13:13:34Z">
        <w:r>
          <w:rPr>
            <w:rFonts w:hint="eastAsia" w:ascii="宋体" w:hAnsi="宋体" w:cs="宋体"/>
            <w:b/>
            <w:bCs/>
            <w:sz w:val="24"/>
            <w:szCs w:val="24"/>
            <w:u w:val="single"/>
            <w:lang w:val="en-US" w:eastAsia="zh-CN"/>
          </w:rPr>
          <w:delText xml:space="preserve"> </w:delText>
        </w:r>
      </w:del>
      <w:ins w:id="1" w:author="诗霖" w:date="2026-03-25T13:13:32Z">
        <w:r>
          <w:rPr>
            <w:rFonts w:hint="eastAsia" w:ascii="宋体" w:hAnsi="宋体" w:cs="宋体"/>
            <w:b/>
            <w:bCs/>
            <w:sz w:val="24"/>
            <w:szCs w:val="24"/>
            <w:u w:val="single"/>
            <w:lang w:val="en-US" w:eastAsia="zh-CN"/>
          </w:rPr>
          <w:t>北京康正宏基房地产评估有限公司</w:t>
        </w:r>
      </w:ins>
      <w:r>
        <w:rPr>
          <w:rFonts w:hint="eastAsia" w:ascii="宋体" w:hAnsi="宋体" w:cs="宋体"/>
          <w:b/>
          <w:bCs/>
          <w:sz w:val="24"/>
          <w:szCs w:val="24"/>
          <w:u w:val="single"/>
          <w:lang w:val="en-US" w:eastAsia="zh-CN"/>
        </w:rPr>
        <w:t xml:space="preserve">                          </w:t>
      </w:r>
      <w:r>
        <w:rPr>
          <w:rFonts w:ascii="宋体" w:hAnsi="宋体" w:cs="宋体"/>
          <w:b/>
          <w:bCs/>
          <w:sz w:val="24"/>
          <w:szCs w:val="24"/>
          <w:u w:val="single"/>
        </w:rPr>
        <w:t xml:space="preserve">  </w:t>
      </w:r>
      <w:r>
        <w:rPr>
          <w:rFonts w:ascii="宋体" w:hAnsi="宋体" w:cs="宋体"/>
          <w:sz w:val="24"/>
          <w:szCs w:val="24"/>
          <w:u w:val="single"/>
        </w:rPr>
        <w:t xml:space="preserve">                </w:t>
      </w:r>
    </w:p>
    <w:p w14:paraId="15C6A2F7">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ascii="宋体"/>
          <w:sz w:val="24"/>
          <w:szCs w:val="24"/>
        </w:rPr>
      </w:pPr>
    </w:p>
    <w:p w14:paraId="015F313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ascii="宋体"/>
          <w:sz w:val="24"/>
          <w:szCs w:val="24"/>
        </w:rPr>
      </w:pPr>
      <w:r>
        <w:rPr>
          <w:rFonts w:hint="eastAsia" w:ascii="宋体" w:hAnsi="宋体" w:cs="宋体"/>
          <w:sz w:val="24"/>
          <w:szCs w:val="24"/>
        </w:rPr>
        <w:t>依照《中华人民共和国民法典》《中华人民共和国资产评估法》等法律、行政法规的规定，经双方平等协商，特订立本合同，以资共同信守。</w:t>
      </w:r>
    </w:p>
    <w:p w14:paraId="761763D2">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ascii="宋体"/>
          <w:sz w:val="24"/>
          <w:szCs w:val="24"/>
          <w:u w:val="single"/>
        </w:rPr>
      </w:pPr>
    </w:p>
    <w:p w14:paraId="5AFE0443">
      <w:pPr>
        <w:keepNext w:val="0"/>
        <w:keepLines w:val="0"/>
        <w:pageBreakBefore w:val="0"/>
        <w:widowControl w:val="0"/>
        <w:kinsoku/>
        <w:wordWrap/>
        <w:overflowPunct/>
        <w:topLinePunct w:val="0"/>
        <w:autoSpaceDE/>
        <w:autoSpaceDN/>
        <w:bidi w:val="0"/>
        <w:adjustRightInd/>
        <w:spacing w:after="62" w:afterLines="20" w:line="560" w:lineRule="exact"/>
        <w:ind w:firstLine="482" w:firstLineChars="200"/>
        <w:textAlignment w:val="auto"/>
        <w:rPr>
          <w:rFonts w:hint="eastAsia" w:ascii="宋体" w:hAnsi="宋体" w:cs="宋体"/>
          <w:b/>
          <w:bCs/>
          <w:sz w:val="24"/>
          <w:szCs w:val="24"/>
        </w:rPr>
      </w:pPr>
      <w:r>
        <w:rPr>
          <w:rFonts w:hint="eastAsia" w:ascii="宋体" w:hAnsi="宋体" w:cs="宋体"/>
          <w:b/>
          <w:bCs/>
          <w:sz w:val="24"/>
          <w:szCs w:val="24"/>
        </w:rPr>
        <w:t>一、委托估价项目名称：</w:t>
      </w:r>
    </w:p>
    <w:p w14:paraId="1C6C892C">
      <w:pPr>
        <w:keepNext w:val="0"/>
        <w:keepLines w:val="0"/>
        <w:pageBreakBefore w:val="0"/>
        <w:widowControl w:val="0"/>
        <w:kinsoku/>
        <w:wordWrap/>
        <w:overflowPunct/>
        <w:topLinePunct w:val="0"/>
        <w:autoSpaceDE/>
        <w:autoSpaceDN/>
        <w:bidi w:val="0"/>
        <w:adjustRightInd/>
        <w:spacing w:after="62" w:afterLines="20" w:line="560" w:lineRule="exact"/>
        <w:ind w:firstLine="482" w:firstLineChars="200"/>
        <w:textAlignment w:val="auto"/>
        <w:rPr>
          <w:rFonts w:hint="eastAsia" w:ascii="宋体" w:hAnsi="宋体" w:eastAsia="宋体" w:cs="宋体"/>
          <w:b/>
          <w:bCs/>
          <w:sz w:val="24"/>
          <w:szCs w:val="24"/>
          <w:highlight w:val="none"/>
          <w:u w:val="single"/>
          <w:lang w:eastAsia="zh-CN"/>
        </w:rPr>
      </w:pPr>
      <w:r>
        <w:rPr>
          <w:rFonts w:hint="eastAsia" w:ascii="宋体" w:hAnsi="宋体" w:eastAsia="宋体" w:cs="宋体"/>
          <w:b/>
          <w:bCs/>
          <w:sz w:val="24"/>
          <w:szCs w:val="24"/>
          <w:highlight w:val="none"/>
          <w:u w:val="single"/>
          <w:lang w:val="en-US" w:eastAsia="zh-CN"/>
        </w:rPr>
        <w:t>大兴区鼎创路23、29号院（金鼎欣盛）；大兴区林校路街道义锦南街25、27号院（埝坛华庭）；大兴区林校路街道饮马井街1、2号院（福兴雅苑）三个项目保障性租赁住房</w:t>
      </w:r>
      <w:r>
        <w:rPr>
          <w:rFonts w:hint="eastAsia" w:ascii="宋体" w:hAnsi="宋体" w:eastAsia="宋体" w:cs="宋体"/>
          <w:b/>
          <w:bCs/>
          <w:sz w:val="24"/>
          <w:szCs w:val="24"/>
          <w:highlight w:val="none"/>
          <w:u w:val="single"/>
        </w:rPr>
        <w:t>项目租金评估</w:t>
      </w:r>
      <w:r>
        <w:rPr>
          <w:rFonts w:hint="eastAsia" w:ascii="宋体" w:hAnsi="宋体" w:eastAsia="宋体" w:cs="宋体"/>
          <w:b/>
          <w:bCs/>
          <w:sz w:val="24"/>
          <w:szCs w:val="24"/>
          <w:highlight w:val="none"/>
          <w:u w:val="single"/>
          <w:lang w:eastAsia="zh-CN"/>
        </w:rPr>
        <w:t>。</w:t>
      </w:r>
    </w:p>
    <w:p w14:paraId="28EC95FE">
      <w:pPr>
        <w:keepNext w:val="0"/>
        <w:keepLines w:val="0"/>
        <w:pageBreakBefore w:val="0"/>
        <w:widowControl w:val="0"/>
        <w:kinsoku/>
        <w:wordWrap/>
        <w:overflowPunct/>
        <w:topLinePunct w:val="0"/>
        <w:autoSpaceDE/>
        <w:autoSpaceDN/>
        <w:bidi w:val="0"/>
        <w:adjustRightInd/>
        <w:spacing w:before="62" w:beforeLines="20" w:after="62" w:afterLines="20" w:line="560" w:lineRule="exact"/>
        <w:ind w:firstLine="482" w:firstLineChars="200"/>
        <w:textAlignment w:val="auto"/>
        <w:rPr>
          <w:rFonts w:hint="eastAsia" w:ascii="宋体" w:hAnsi="宋体" w:cs="宋体"/>
          <w:sz w:val="24"/>
          <w:szCs w:val="24"/>
        </w:rPr>
      </w:pPr>
      <w:r>
        <w:rPr>
          <w:rFonts w:hint="eastAsia" w:ascii="宋体" w:hAnsi="宋体" w:cs="宋体"/>
          <w:b/>
          <w:bCs/>
          <w:sz w:val="24"/>
          <w:szCs w:val="24"/>
        </w:rPr>
        <w:t>二、估价目的</w:t>
      </w:r>
      <w:r>
        <w:rPr>
          <w:rFonts w:hint="eastAsia" w:ascii="宋体" w:hAnsi="宋体" w:cs="宋体"/>
          <w:sz w:val="24"/>
          <w:szCs w:val="24"/>
        </w:rPr>
        <w:t>：</w:t>
      </w:r>
    </w:p>
    <w:p w14:paraId="77F053BF">
      <w:pPr>
        <w:keepNext w:val="0"/>
        <w:keepLines w:val="0"/>
        <w:pageBreakBefore w:val="0"/>
        <w:widowControl w:val="0"/>
        <w:kinsoku/>
        <w:wordWrap/>
        <w:overflowPunct/>
        <w:topLinePunct w:val="0"/>
        <w:autoSpaceDE/>
        <w:autoSpaceDN/>
        <w:bidi w:val="0"/>
        <w:adjustRightInd/>
        <w:spacing w:before="62" w:beforeLines="20" w:after="62" w:afterLines="20" w:line="560" w:lineRule="exact"/>
        <w:ind w:firstLine="482" w:firstLineChars="200"/>
        <w:textAlignment w:val="auto"/>
        <w:rPr>
          <w:rFonts w:hint="eastAsia" w:ascii="宋体" w:hAnsi="宋体" w:cs="宋体"/>
          <w:sz w:val="24"/>
          <w:szCs w:val="24"/>
        </w:rPr>
      </w:pPr>
      <w:r>
        <w:rPr>
          <w:rFonts w:hint="eastAsia" w:ascii="宋体" w:hAnsi="宋体" w:cs="宋体"/>
          <w:b/>
          <w:bCs/>
          <w:sz w:val="24"/>
          <w:szCs w:val="24"/>
          <w:u w:val="single"/>
        </w:rPr>
        <w:t>评估保障性租赁住房项目同地段同品质市场租赁住房租金，为有关单位合理确定或调整保障性租赁住房项目租金提供参考依据。</w:t>
      </w:r>
      <w:r>
        <w:rPr>
          <w:rFonts w:ascii="宋体" w:hAnsi="宋体" w:cs="宋体"/>
          <w:b/>
          <w:bCs/>
          <w:sz w:val="24"/>
          <w:szCs w:val="24"/>
          <w:u w:val="single"/>
        </w:rPr>
        <w:t xml:space="preserve">                                                                                           </w:t>
      </w:r>
    </w:p>
    <w:p w14:paraId="0193DD88">
      <w:pPr>
        <w:pStyle w:val="12"/>
        <w:keepNext w:val="0"/>
        <w:keepLines w:val="0"/>
        <w:pageBreakBefore w:val="0"/>
        <w:widowControl w:val="0"/>
        <w:kinsoku/>
        <w:wordWrap/>
        <w:overflowPunct/>
        <w:topLinePunct w:val="0"/>
        <w:autoSpaceDE/>
        <w:autoSpaceDN/>
        <w:bidi w:val="0"/>
        <w:adjustRightInd/>
        <w:spacing w:before="62" w:beforeLines="20" w:after="62" w:afterLines="20" w:line="560" w:lineRule="exact"/>
        <w:ind w:firstLine="482" w:firstLineChars="200"/>
        <w:textAlignment w:val="auto"/>
        <w:rPr>
          <w:rFonts w:hint="eastAsia" w:cs="Times New Roman"/>
        </w:rPr>
      </w:pPr>
      <w:r>
        <w:rPr>
          <w:rFonts w:hint="eastAsia"/>
        </w:rPr>
        <w:t>三、估价对象和估价范围（或见附件）：</w:t>
      </w:r>
      <w:r>
        <w:rPr>
          <w:rFonts w:hint="eastAsia"/>
          <w:highlight w:val="none"/>
          <w:u w:val="single"/>
          <w:lang w:val="en-US" w:eastAsia="zh-CN"/>
        </w:rPr>
        <w:t>3个</w:t>
      </w:r>
      <w:r>
        <w:rPr>
          <w:rFonts w:hint="eastAsia"/>
          <w:highlight w:val="none"/>
          <w:u w:val="single"/>
        </w:rPr>
        <w:t>项目保障性租赁住房</w:t>
      </w:r>
      <w:r>
        <w:rPr>
          <w:rFonts w:hint="eastAsia"/>
          <w:highlight w:val="none"/>
          <w:u w:val="single"/>
          <w:lang w:eastAsia="zh-CN"/>
        </w:rPr>
        <w:t>各</w:t>
      </w:r>
      <w:r>
        <w:rPr>
          <w:rFonts w:hint="eastAsia"/>
          <w:highlight w:val="none"/>
          <w:u w:val="single"/>
        </w:rPr>
        <w:t>户型。</w:t>
      </w:r>
    </w:p>
    <w:p w14:paraId="5397DCFC">
      <w:pPr>
        <w:keepNext w:val="0"/>
        <w:keepLines w:val="0"/>
        <w:pageBreakBefore w:val="0"/>
        <w:widowControl w:val="0"/>
        <w:kinsoku/>
        <w:wordWrap/>
        <w:overflowPunct/>
        <w:topLinePunct w:val="0"/>
        <w:autoSpaceDE/>
        <w:autoSpaceDN/>
        <w:bidi w:val="0"/>
        <w:adjustRightInd/>
        <w:spacing w:before="62" w:beforeLines="20" w:after="62" w:afterLines="20" w:line="560" w:lineRule="exact"/>
        <w:ind w:firstLine="482" w:firstLineChars="200"/>
        <w:textAlignment w:val="auto"/>
        <w:rPr>
          <w:rFonts w:ascii="宋体"/>
          <w:sz w:val="24"/>
          <w:szCs w:val="24"/>
        </w:rPr>
      </w:pPr>
      <w:r>
        <w:rPr>
          <w:rFonts w:hint="eastAsia" w:ascii="宋体" w:hAnsi="宋体" w:cs="宋体"/>
          <w:b/>
          <w:bCs/>
          <w:sz w:val="24"/>
          <w:szCs w:val="24"/>
        </w:rPr>
        <w:t>四、价值时点：</w:t>
      </w:r>
      <w:r>
        <w:rPr>
          <w:rFonts w:ascii="宋体" w:hAnsi="宋体" w:cs="宋体"/>
          <w:b/>
          <w:bCs/>
          <w:sz w:val="24"/>
          <w:szCs w:val="24"/>
        </w:rPr>
        <w:t>依据《估价委托书》</w:t>
      </w:r>
      <w:r>
        <w:rPr>
          <w:rFonts w:hint="eastAsia" w:ascii="宋体" w:hAnsi="宋体" w:cs="宋体"/>
          <w:b/>
          <w:bCs/>
          <w:sz w:val="24"/>
          <w:szCs w:val="24"/>
        </w:rPr>
        <w:t>。</w:t>
      </w:r>
    </w:p>
    <w:p w14:paraId="4E0B101A">
      <w:pPr>
        <w:keepNext w:val="0"/>
        <w:keepLines w:val="0"/>
        <w:pageBreakBefore w:val="0"/>
        <w:widowControl w:val="0"/>
        <w:kinsoku/>
        <w:wordWrap/>
        <w:overflowPunct/>
        <w:topLinePunct w:val="0"/>
        <w:autoSpaceDE/>
        <w:autoSpaceDN/>
        <w:bidi w:val="0"/>
        <w:adjustRightInd/>
        <w:spacing w:before="62" w:beforeLines="20" w:after="62" w:afterLines="20" w:line="560" w:lineRule="exact"/>
        <w:ind w:firstLine="482" w:firstLineChars="200"/>
        <w:textAlignment w:val="auto"/>
        <w:rPr>
          <w:rFonts w:ascii="宋体"/>
          <w:sz w:val="24"/>
          <w:szCs w:val="24"/>
        </w:rPr>
      </w:pPr>
      <w:r>
        <w:rPr>
          <w:rFonts w:hint="eastAsia" w:ascii="宋体" w:hAnsi="宋体" w:cs="宋体"/>
          <w:b/>
          <w:bCs/>
          <w:sz w:val="24"/>
          <w:szCs w:val="24"/>
        </w:rPr>
        <w:t>五、价值类型：</w:t>
      </w:r>
      <w:r>
        <w:rPr>
          <w:rFonts w:hint="eastAsia" w:ascii="宋体" w:hAnsi="宋体" w:cs="宋体"/>
          <w:b/>
          <w:bCs/>
          <w:sz w:val="24"/>
          <w:szCs w:val="24"/>
          <w:u w:val="single"/>
        </w:rPr>
        <w:t>市场租金。</w:t>
      </w:r>
    </w:p>
    <w:p w14:paraId="51CB4FC1">
      <w:pPr>
        <w:keepNext w:val="0"/>
        <w:keepLines w:val="0"/>
        <w:pageBreakBefore w:val="0"/>
        <w:widowControl w:val="0"/>
        <w:kinsoku/>
        <w:wordWrap/>
        <w:overflowPunct/>
        <w:topLinePunct w:val="0"/>
        <w:autoSpaceDE/>
        <w:autoSpaceDN/>
        <w:bidi w:val="0"/>
        <w:adjustRightInd/>
        <w:spacing w:before="62" w:beforeLines="20" w:after="62" w:afterLines="20" w:line="560" w:lineRule="exact"/>
        <w:ind w:firstLine="482" w:firstLineChars="200"/>
        <w:textAlignment w:val="auto"/>
        <w:rPr>
          <w:rFonts w:ascii="宋体"/>
          <w:sz w:val="24"/>
          <w:szCs w:val="24"/>
        </w:rPr>
      </w:pPr>
      <w:r>
        <w:rPr>
          <w:rFonts w:hint="eastAsia" w:ascii="宋体" w:hAnsi="宋体" w:cs="宋体"/>
          <w:b/>
          <w:bCs/>
          <w:sz w:val="24"/>
          <w:szCs w:val="24"/>
        </w:rPr>
        <w:t>六、评估业务完成期限</w:t>
      </w:r>
    </w:p>
    <w:p w14:paraId="7018F5A7">
      <w:pPr>
        <w:keepNext w:val="0"/>
        <w:keepLines w:val="0"/>
        <w:pageBreakBefore w:val="0"/>
        <w:widowControl w:val="0"/>
        <w:kinsoku/>
        <w:wordWrap/>
        <w:overflowPunct/>
        <w:topLinePunct w:val="0"/>
        <w:autoSpaceDE/>
        <w:autoSpaceDN/>
        <w:bidi w:val="0"/>
        <w:adjustRightInd/>
        <w:spacing w:before="62" w:beforeLines="20" w:after="62" w:afterLines="20"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根据不动产估价工作时间安排，甲方应先期准备或指定不动产权利人或此次经济行为相关方提供乙方估价所需的不动产权属证明及其他甲方认为的相关必要资料。本合同生效，乙方收到上述甲方认为已提供完成的全部资料后，应在十五个工作日内组织评估专业人员完成甲方委托的评估工作，并向甲方提交符合合同约定及甲方要求的《不动产估价报告书》（一式</w:t>
      </w:r>
      <w:r>
        <w:rPr>
          <w:rFonts w:hint="eastAsia" w:ascii="宋体" w:hAnsi="宋体" w:cs="宋体"/>
          <w:sz w:val="24"/>
          <w:szCs w:val="24"/>
          <w:u w:val="single"/>
        </w:rPr>
        <w:t xml:space="preserve"> </w:t>
      </w:r>
      <w:r>
        <w:rPr>
          <w:rFonts w:ascii="宋体" w:hAnsi="宋体" w:cs="宋体"/>
          <w:sz w:val="24"/>
          <w:szCs w:val="24"/>
          <w:u w:val="single"/>
        </w:rPr>
        <w:t>4</w:t>
      </w:r>
      <w:r>
        <w:rPr>
          <w:rFonts w:hint="eastAsia" w:ascii="宋体" w:hAnsi="宋体" w:cs="宋体"/>
          <w:sz w:val="24"/>
          <w:szCs w:val="24"/>
          <w:u w:val="single"/>
        </w:rPr>
        <w:t xml:space="preserve"> </w:t>
      </w:r>
      <w:r>
        <w:rPr>
          <w:rFonts w:hint="eastAsia" w:ascii="宋体" w:hAnsi="宋体" w:cs="宋体"/>
          <w:sz w:val="24"/>
          <w:szCs w:val="24"/>
        </w:rPr>
        <w:t>份）。</w:t>
      </w:r>
    </w:p>
    <w:p w14:paraId="0220859D">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2" w:firstLineChars="200"/>
        <w:textAlignment w:val="auto"/>
        <w:rPr>
          <w:rFonts w:ascii="宋体"/>
          <w:b/>
          <w:bCs/>
          <w:sz w:val="24"/>
          <w:szCs w:val="24"/>
        </w:rPr>
      </w:pPr>
      <w:r>
        <w:rPr>
          <w:rFonts w:hint="eastAsia" w:ascii="宋体" w:hAnsi="宋体" w:cs="宋体"/>
          <w:b/>
          <w:bCs/>
          <w:sz w:val="24"/>
          <w:szCs w:val="24"/>
        </w:rPr>
        <w:t>七、评估服务费及支付方式</w:t>
      </w:r>
    </w:p>
    <w:p w14:paraId="561FEBC5">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参考原国家计委、建设部发布的</w:t>
      </w:r>
      <w:commentRangeStart w:id="0"/>
      <w:r>
        <w:rPr>
          <w:rFonts w:hint="eastAsia" w:ascii="宋体" w:hAnsi="宋体" w:cs="宋体"/>
          <w:sz w:val="24"/>
          <w:szCs w:val="24"/>
        </w:rPr>
        <w:t>《国家计委、建设部关于房地产中介服务收费的通知》（计价格第</w:t>
      </w:r>
      <w:r>
        <w:rPr>
          <w:rFonts w:ascii="宋体" w:hAnsi="宋体" w:cs="宋体"/>
          <w:sz w:val="24"/>
          <w:szCs w:val="24"/>
        </w:rPr>
        <w:t>971</w:t>
      </w:r>
      <w:r>
        <w:rPr>
          <w:rFonts w:hint="eastAsia" w:ascii="宋体" w:hAnsi="宋体" w:cs="宋体"/>
          <w:sz w:val="24"/>
          <w:szCs w:val="24"/>
        </w:rPr>
        <w:t>号）</w:t>
      </w:r>
      <w:commentRangeEnd w:id="0"/>
      <w:r>
        <w:commentReference w:id="0"/>
      </w:r>
      <w:r>
        <w:rPr>
          <w:rFonts w:hint="eastAsia" w:ascii="宋体" w:hAnsi="宋体" w:cs="宋体"/>
          <w:sz w:val="24"/>
          <w:szCs w:val="24"/>
        </w:rPr>
        <w:t>相关规定及此次评估的特定目的及本项目评估工作的繁简程度，甲乙双方协商本次估价服务费合计为人民币</w:t>
      </w:r>
      <w:r>
        <w:rPr>
          <w:rFonts w:hint="eastAsia" w:ascii="宋体" w:hAnsi="宋体" w:cs="宋体"/>
          <w:sz w:val="24"/>
          <w:szCs w:val="24"/>
          <w:u w:val="single"/>
          <w:lang w:val="en-US" w:eastAsia="zh-CN"/>
        </w:rPr>
        <w:t xml:space="preserve">  </w:t>
      </w:r>
      <w:ins w:id="2" w:author="诗霖" w:date="2026-03-25T13:17:37Z">
        <w:r>
          <w:rPr>
            <w:rFonts w:hint="eastAsia" w:ascii="宋体" w:hAnsi="宋体" w:cs="宋体"/>
            <w:sz w:val="24"/>
            <w:szCs w:val="24"/>
            <w:u w:val="single"/>
            <w:lang w:val="en-US" w:eastAsia="zh-CN"/>
          </w:rPr>
          <w:t>10</w:t>
        </w:r>
      </w:ins>
      <w:ins w:id="3" w:author="诗霖" w:date="2026-03-25T13:17:39Z">
        <w:r>
          <w:rPr>
            <w:rFonts w:hint="eastAsia" w:ascii="宋体" w:hAnsi="宋体" w:cs="宋体"/>
            <w:sz w:val="24"/>
            <w:szCs w:val="24"/>
            <w:u w:val="single"/>
            <w:lang w:val="en-US" w:eastAsia="zh-CN"/>
          </w:rPr>
          <w:t>0000</w:t>
        </w:r>
      </w:ins>
      <w:r>
        <w:rPr>
          <w:rFonts w:hint="eastAsia" w:ascii="宋体" w:hAnsi="宋体" w:cs="宋体"/>
          <w:sz w:val="24"/>
          <w:szCs w:val="24"/>
          <w:u w:val="single"/>
          <w:lang w:val="en-US" w:eastAsia="zh-CN"/>
        </w:rPr>
        <w:t xml:space="preserve"> </w:t>
      </w:r>
      <w:del w:id="4" w:author="诗霖" w:date="2026-03-25T13:17:40Z">
        <w:r>
          <w:rPr>
            <w:rFonts w:hint="eastAsia" w:ascii="宋体" w:hAnsi="宋体" w:cs="宋体"/>
            <w:sz w:val="24"/>
            <w:szCs w:val="24"/>
            <w:u w:val="single"/>
            <w:lang w:val="en-US" w:eastAsia="zh-CN"/>
          </w:rPr>
          <w:delText xml:space="preserve"> </w:delText>
        </w:r>
      </w:del>
      <w:r>
        <w:rPr>
          <w:rFonts w:hint="eastAsia" w:ascii="宋体" w:hAnsi="宋体" w:cs="宋体"/>
          <w:sz w:val="24"/>
          <w:szCs w:val="24"/>
          <w:u w:val="single"/>
          <w:lang w:val="en-US" w:eastAsia="zh-CN"/>
        </w:rPr>
        <w:t xml:space="preserve"> </w:t>
      </w:r>
      <w:r>
        <w:rPr>
          <w:rFonts w:hint="eastAsia" w:ascii="宋体" w:hAnsi="宋体" w:cs="宋体"/>
          <w:sz w:val="24"/>
          <w:szCs w:val="24"/>
        </w:rPr>
        <w:t>元</w:t>
      </w:r>
      <w:r>
        <w:rPr>
          <w:rFonts w:hAnsi="宋体"/>
          <w:sz w:val="24"/>
        </w:rPr>
        <w:t>（大写：人民币</w:t>
      </w:r>
      <w:r>
        <w:rPr>
          <w:rFonts w:hint="eastAsia" w:hAnsi="宋体"/>
          <w:sz w:val="24"/>
          <w:u w:val="single"/>
          <w:lang w:val="en-US" w:eastAsia="zh-CN"/>
        </w:rPr>
        <w:t xml:space="preserve"> </w:t>
      </w:r>
      <w:ins w:id="5" w:author="诗霖" w:date="2026-03-25T13:17:46Z">
        <w:r>
          <w:rPr>
            <w:rFonts w:hint="eastAsia" w:hAnsi="宋体"/>
            <w:sz w:val="24"/>
            <w:u w:val="single"/>
            <w:lang w:val="en-US" w:eastAsia="zh-CN"/>
          </w:rPr>
          <w:t>壹拾万</w:t>
        </w:r>
      </w:ins>
      <w:r>
        <w:rPr>
          <w:rFonts w:hint="eastAsia" w:hAnsi="宋体"/>
          <w:sz w:val="24"/>
          <w:u w:val="single"/>
          <w:lang w:val="en-US" w:eastAsia="zh-CN"/>
        </w:rPr>
        <w:t xml:space="preserve">  </w:t>
      </w:r>
      <w:r>
        <w:rPr>
          <w:rFonts w:hAnsi="宋体"/>
          <w:sz w:val="24"/>
        </w:rPr>
        <w:t>整</w:t>
      </w:r>
      <w:r>
        <w:rPr>
          <w:rFonts w:hint="eastAsia" w:hAnsi="宋体"/>
          <w:sz w:val="24"/>
        </w:rPr>
        <w:t>，含税价）；</w:t>
      </w:r>
      <w:r>
        <w:rPr>
          <w:rFonts w:hint="eastAsia" w:ascii="宋体" w:hAnsi="宋体" w:cs="宋体"/>
          <w:sz w:val="24"/>
          <w:szCs w:val="24"/>
        </w:rPr>
        <w:t>不含税价</w:t>
      </w:r>
      <w:r>
        <w:rPr>
          <w:rFonts w:hint="eastAsia" w:ascii="宋体" w:hAnsi="宋体" w:cs="宋体"/>
          <w:sz w:val="24"/>
          <w:szCs w:val="24"/>
          <w:u w:val="single"/>
          <w:lang w:val="en-US" w:eastAsia="zh-CN"/>
        </w:rPr>
        <w:t xml:space="preserve"> </w:t>
      </w:r>
      <w:ins w:id="6" w:author="诗霖" w:date="2026-03-25T13:18:06Z">
        <w:r>
          <w:rPr>
            <w:rFonts w:hint="eastAsia" w:ascii="宋体" w:hAnsi="宋体" w:cs="宋体"/>
            <w:sz w:val="24"/>
            <w:szCs w:val="24"/>
            <w:u w:val="single"/>
            <w:lang w:val="en-US" w:eastAsia="zh-CN"/>
          </w:rPr>
          <w:t>94</w:t>
        </w:r>
      </w:ins>
      <w:ins w:id="7" w:author="诗霖" w:date="2026-03-25T13:18:07Z">
        <w:r>
          <w:rPr>
            <w:rFonts w:hint="eastAsia" w:ascii="宋体" w:hAnsi="宋体" w:cs="宋体"/>
            <w:sz w:val="24"/>
            <w:szCs w:val="24"/>
            <w:u w:val="single"/>
            <w:lang w:val="en-US" w:eastAsia="zh-CN"/>
          </w:rPr>
          <w:t>33</w:t>
        </w:r>
      </w:ins>
      <w:ins w:id="8" w:author="诗霖" w:date="2026-03-25T13:18:08Z">
        <w:r>
          <w:rPr>
            <w:rFonts w:hint="eastAsia" w:ascii="宋体" w:hAnsi="宋体" w:cs="宋体"/>
            <w:sz w:val="24"/>
            <w:szCs w:val="24"/>
            <w:u w:val="single"/>
            <w:lang w:val="en-US" w:eastAsia="zh-CN"/>
          </w:rPr>
          <w:t>9</w:t>
        </w:r>
      </w:ins>
      <w:ins w:id="9" w:author="诗霖" w:date="2026-03-25T13:18:09Z">
        <w:r>
          <w:rPr>
            <w:rFonts w:hint="eastAsia" w:ascii="宋体" w:hAnsi="宋体" w:cs="宋体"/>
            <w:sz w:val="24"/>
            <w:szCs w:val="24"/>
            <w:u w:val="single"/>
            <w:lang w:val="en-US" w:eastAsia="zh-CN"/>
          </w:rPr>
          <w:t>.62</w:t>
        </w:r>
      </w:ins>
      <w:del w:id="10" w:author="诗霖" w:date="2026-03-25T13:18:11Z">
        <w:r>
          <w:rPr>
            <w:rFonts w:hint="eastAsia" w:ascii="宋体" w:hAnsi="宋体" w:cs="宋体"/>
            <w:sz w:val="24"/>
            <w:szCs w:val="24"/>
            <w:u w:val="single"/>
            <w:lang w:val="en-US" w:eastAsia="zh-CN"/>
          </w:rPr>
          <w:delText xml:space="preserve"> </w:delText>
        </w:r>
      </w:del>
      <w:r>
        <w:rPr>
          <w:rFonts w:hint="eastAsia" w:ascii="宋体" w:hAnsi="宋体" w:cs="宋体"/>
          <w:sz w:val="24"/>
          <w:szCs w:val="24"/>
          <w:u w:val="single"/>
          <w:lang w:val="en-US" w:eastAsia="zh-CN"/>
        </w:rPr>
        <w:t xml:space="preserve">  </w:t>
      </w:r>
      <w:r>
        <w:rPr>
          <w:rFonts w:hint="eastAsia" w:ascii="宋体" w:hAnsi="宋体" w:cs="宋体"/>
          <w:sz w:val="24"/>
          <w:szCs w:val="24"/>
        </w:rPr>
        <w:t>元（大写：</w:t>
      </w:r>
      <w:r>
        <w:rPr>
          <w:rFonts w:hAnsi="宋体"/>
          <w:sz w:val="24"/>
        </w:rPr>
        <w:t>人民币</w:t>
      </w:r>
      <w:r>
        <w:rPr>
          <w:rFonts w:hint="eastAsia" w:ascii="宋体" w:hAnsi="宋体" w:cs="宋体"/>
          <w:sz w:val="24"/>
          <w:szCs w:val="24"/>
          <w:u w:val="single"/>
          <w:lang w:val="en-US" w:eastAsia="zh-CN"/>
        </w:rPr>
        <w:t xml:space="preserve">  </w:t>
      </w:r>
      <w:ins w:id="11" w:author="诗霖" w:date="2026-03-25T13:18:39Z">
        <w:r>
          <w:rPr>
            <w:rFonts w:hint="eastAsia" w:ascii="宋体" w:hAnsi="宋体" w:cs="宋体"/>
            <w:sz w:val="24"/>
            <w:szCs w:val="24"/>
            <w:u w:val="single"/>
            <w:lang w:val="en-US" w:eastAsia="zh-CN"/>
          </w:rPr>
          <w:t>玖万肆仟叁佰叁拾玖元陆角贰分</w:t>
        </w:r>
      </w:ins>
      <w:r>
        <w:rPr>
          <w:rFonts w:hint="eastAsia" w:ascii="宋体" w:hAnsi="宋体" w:cs="宋体"/>
          <w:sz w:val="24"/>
          <w:szCs w:val="24"/>
          <w:u w:val="single"/>
          <w:lang w:val="en-US" w:eastAsia="zh-CN"/>
        </w:rPr>
        <w:t xml:space="preserve">   </w:t>
      </w:r>
      <w:r>
        <w:rPr>
          <w:rFonts w:hint="eastAsia" w:ascii="宋体" w:hAnsi="宋体" w:cs="宋体"/>
          <w:sz w:val="24"/>
          <w:szCs w:val="24"/>
        </w:rPr>
        <w:t>）；</w:t>
      </w:r>
      <w:r>
        <w:rPr>
          <w:rFonts w:hint="eastAsia" w:hAnsi="宋体"/>
          <w:sz w:val="24"/>
        </w:rPr>
        <w:t>增值税率【6】%，税费</w:t>
      </w:r>
      <w:r>
        <w:rPr>
          <w:rFonts w:hint="eastAsia" w:ascii="宋体" w:hAnsi="宋体" w:cs="宋体"/>
          <w:sz w:val="24"/>
          <w:szCs w:val="24"/>
          <w:u w:val="single"/>
          <w:lang w:val="en-US" w:eastAsia="zh-CN"/>
        </w:rPr>
        <w:t xml:space="preserve">  </w:t>
      </w:r>
      <w:ins w:id="12" w:author="诗霖" w:date="2026-03-25T13:18:19Z">
        <w:r>
          <w:rPr>
            <w:rFonts w:hint="eastAsia" w:ascii="宋体" w:hAnsi="宋体" w:cs="宋体"/>
            <w:sz w:val="24"/>
            <w:szCs w:val="24"/>
            <w:u w:val="single"/>
            <w:lang w:val="en-US" w:eastAsia="zh-CN"/>
          </w:rPr>
          <w:t>5</w:t>
        </w:r>
      </w:ins>
      <w:ins w:id="13" w:author="诗霖" w:date="2026-03-25T13:18:20Z">
        <w:r>
          <w:rPr>
            <w:rFonts w:hint="eastAsia" w:ascii="宋体" w:hAnsi="宋体" w:cs="宋体"/>
            <w:sz w:val="24"/>
            <w:szCs w:val="24"/>
            <w:u w:val="single"/>
            <w:lang w:val="en-US" w:eastAsia="zh-CN"/>
          </w:rPr>
          <w:t>660.3</w:t>
        </w:r>
      </w:ins>
      <w:ins w:id="14" w:author="诗霖" w:date="2026-03-25T13:18:21Z">
        <w:r>
          <w:rPr>
            <w:rFonts w:hint="eastAsia" w:ascii="宋体" w:hAnsi="宋体" w:cs="宋体"/>
            <w:sz w:val="24"/>
            <w:szCs w:val="24"/>
            <w:u w:val="single"/>
            <w:lang w:val="en-US" w:eastAsia="zh-CN"/>
          </w:rPr>
          <w:t>8</w:t>
        </w:r>
      </w:ins>
      <w:r>
        <w:rPr>
          <w:rFonts w:hint="eastAsia" w:ascii="宋体" w:hAnsi="宋体" w:cs="宋体"/>
          <w:sz w:val="24"/>
          <w:szCs w:val="24"/>
          <w:u w:val="single"/>
          <w:lang w:val="en-US" w:eastAsia="zh-CN"/>
        </w:rPr>
        <w:t xml:space="preserve">  </w:t>
      </w:r>
      <w:r>
        <w:rPr>
          <w:rFonts w:hint="eastAsia" w:ascii="宋体" w:hAnsi="宋体" w:cs="宋体"/>
          <w:sz w:val="24"/>
          <w:szCs w:val="24"/>
        </w:rPr>
        <w:t>元（大写：</w:t>
      </w:r>
      <w:r>
        <w:rPr>
          <w:rFonts w:hint="eastAsia" w:hAnsi="宋体"/>
          <w:sz w:val="24"/>
          <w:u w:val="single"/>
          <w:lang w:val="en-US" w:eastAsia="zh-CN"/>
        </w:rPr>
        <w:t xml:space="preserve"> </w:t>
      </w:r>
      <w:ins w:id="15" w:author="诗霖" w:date="2026-03-25T13:18:29Z">
        <w:r>
          <w:rPr>
            <w:rFonts w:hint="eastAsia" w:hAnsi="宋体"/>
            <w:sz w:val="24"/>
            <w:u w:val="single"/>
            <w:lang w:val="en-US" w:eastAsia="zh-CN"/>
          </w:rPr>
          <w:t>伍仟陆佰陆拾元叁角捌分</w:t>
        </w:r>
      </w:ins>
      <w:r>
        <w:rPr>
          <w:rFonts w:hint="eastAsia" w:hAnsi="宋体"/>
          <w:sz w:val="24"/>
          <w:u w:val="single"/>
          <w:lang w:val="en-US" w:eastAsia="zh-CN"/>
        </w:rPr>
        <w:t xml:space="preserve"> </w:t>
      </w:r>
      <w:del w:id="16" w:author="诗霖" w:date="2026-03-25T13:18:42Z">
        <w:r>
          <w:rPr>
            <w:rFonts w:hint="eastAsia" w:hAnsi="宋体"/>
            <w:sz w:val="24"/>
            <w:u w:val="single"/>
            <w:lang w:val="en-US" w:eastAsia="zh-CN"/>
          </w:rPr>
          <w:delText xml:space="preserve"> </w:delText>
        </w:r>
      </w:del>
      <w:r>
        <w:rPr>
          <w:rFonts w:hint="eastAsia" w:hAnsi="宋体"/>
          <w:sz w:val="24"/>
          <w:u w:val="single"/>
          <w:lang w:val="en-US" w:eastAsia="zh-CN"/>
        </w:rPr>
        <w:t xml:space="preserve">  </w:t>
      </w:r>
      <w:r>
        <w:rPr>
          <w:rFonts w:hint="eastAsia" w:ascii="宋体" w:hAnsi="宋体" w:cs="宋体"/>
          <w:sz w:val="24"/>
          <w:szCs w:val="24"/>
        </w:rPr>
        <w:t>）。此费用为乙方完成本合同项下约定全部内容所能获得的全部报酬，除本合同另有规定外，甲方无需承担向乙方支付任何其他费用或款项的义务。未税商品总价及税费总价最终以税务发票系统打印出具的发票为准，实际金额可能与上述金额存在微小差异，但价税总计总金额不变。</w:t>
      </w:r>
    </w:p>
    <w:p w14:paraId="17D45059">
      <w:pPr>
        <w:keepNext w:val="0"/>
        <w:keepLines w:val="0"/>
        <w:pageBreakBefore w:val="0"/>
        <w:widowControl w:val="0"/>
        <w:numPr>
          <w:ilvl w:val="0"/>
          <w:numId w:val="1"/>
        </w:numPr>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支付方式：本合同生效后，乙方按照合同约</w:t>
      </w:r>
      <w:bookmarkStart w:id="0" w:name="_GoBack"/>
      <w:bookmarkEnd w:id="0"/>
      <w:r>
        <w:rPr>
          <w:rFonts w:hint="eastAsia" w:ascii="宋体" w:hAnsi="宋体" w:cs="宋体"/>
          <w:sz w:val="24"/>
          <w:szCs w:val="24"/>
        </w:rPr>
        <w:t>定及甲方要求提交正式《不动产估价报告书》，经甲方书面验收合格后十五个工作日内，甲方支付给乙方</w:t>
      </w:r>
      <w:r>
        <w:rPr>
          <w:rFonts w:hint="eastAsia" w:ascii="宋体" w:hAnsi="宋体" w:cs="宋体"/>
          <w:sz w:val="24"/>
          <w:szCs w:val="24"/>
          <w:u w:val="single"/>
          <w:lang w:val="en-US" w:eastAsia="zh-CN"/>
        </w:rPr>
        <w:t xml:space="preserve"> </w:t>
      </w:r>
      <w:ins w:id="17" w:author="诗霖" w:date="2026-03-25T13:19:06Z">
        <w:r>
          <w:rPr>
            <w:rFonts w:hint="eastAsia" w:ascii="宋体" w:hAnsi="宋体" w:cs="宋体"/>
            <w:sz w:val="24"/>
            <w:szCs w:val="24"/>
            <w:u w:val="single"/>
            <w:lang w:val="en-US" w:eastAsia="zh-CN"/>
          </w:rPr>
          <w:t>1000</w:t>
        </w:r>
      </w:ins>
      <w:ins w:id="18" w:author="诗霖" w:date="2026-03-25T13:19:07Z">
        <w:r>
          <w:rPr>
            <w:rFonts w:hint="eastAsia" w:ascii="宋体" w:hAnsi="宋体" w:cs="宋体"/>
            <w:sz w:val="24"/>
            <w:szCs w:val="24"/>
            <w:u w:val="single"/>
            <w:lang w:val="en-US" w:eastAsia="zh-CN"/>
          </w:rPr>
          <w:t>00</w:t>
        </w:r>
      </w:ins>
      <w:r>
        <w:rPr>
          <w:rFonts w:hAnsi="宋体"/>
          <w:sz w:val="24"/>
        </w:rPr>
        <w:t>元</w:t>
      </w:r>
      <w:r>
        <w:rPr>
          <w:rFonts w:hint="eastAsia" w:ascii="宋体" w:hAnsi="宋体" w:cs="宋体"/>
          <w:sz w:val="24"/>
          <w:szCs w:val="24"/>
        </w:rPr>
        <w:t>。</w:t>
      </w:r>
      <w:ins w:id="19" w:author="建诚" w:date="2026-03-18T15:02:21Z">
        <w:r>
          <w:rPr>
            <w:rFonts w:hint="eastAsia" w:ascii="宋体" w:hAnsi="宋体" w:cs="宋体"/>
            <w:sz w:val="24"/>
            <w:szCs w:val="24"/>
            <w:lang w:val="en-US" w:eastAsia="zh-CN"/>
          </w:rPr>
          <w:t>若</w:t>
        </w:r>
      </w:ins>
      <w:ins w:id="20" w:author="建诚" w:date="2026-03-18T15:02:22Z">
        <w:r>
          <w:rPr>
            <w:rFonts w:hint="eastAsia" w:ascii="宋体" w:hAnsi="宋体" w:cs="宋体"/>
            <w:sz w:val="24"/>
            <w:szCs w:val="24"/>
            <w:lang w:val="en-US" w:eastAsia="zh-CN"/>
          </w:rPr>
          <w:t>甲方</w:t>
        </w:r>
      </w:ins>
      <w:ins w:id="21" w:author="建诚" w:date="2026-03-18T15:02:23Z">
        <w:r>
          <w:rPr>
            <w:rFonts w:hint="eastAsia" w:ascii="宋体" w:hAnsi="宋体" w:cs="宋体"/>
            <w:sz w:val="24"/>
            <w:szCs w:val="24"/>
            <w:lang w:val="en-US" w:eastAsia="zh-CN"/>
          </w:rPr>
          <w:t>验收</w:t>
        </w:r>
      </w:ins>
      <w:ins w:id="22" w:author="建诚" w:date="2026-03-18T15:02:24Z">
        <w:r>
          <w:rPr>
            <w:rFonts w:hint="eastAsia" w:ascii="宋体" w:hAnsi="宋体" w:cs="宋体"/>
            <w:sz w:val="24"/>
            <w:szCs w:val="24"/>
            <w:lang w:val="en-US" w:eastAsia="zh-CN"/>
          </w:rPr>
          <w:t>不合格的，</w:t>
        </w:r>
      </w:ins>
      <w:ins w:id="23" w:author="建诚" w:date="2026-03-18T15:02:34Z">
        <w:r>
          <w:rPr>
            <w:rFonts w:hint="eastAsia" w:ascii="宋体" w:hAnsi="宋体" w:cs="宋体"/>
            <w:sz w:val="24"/>
            <w:szCs w:val="24"/>
          </w:rPr>
          <w:t>乙方</w:t>
        </w:r>
      </w:ins>
      <w:ins w:id="24" w:author="建诚" w:date="2026-03-18T15:02:34Z">
        <w:r>
          <w:rPr>
            <w:rFonts w:hint="eastAsia" w:hAnsi="宋体"/>
            <w:sz w:val="24"/>
            <w:lang w:eastAsia="zh-CN"/>
          </w:rPr>
          <w:t>应在甲方要求的期限内无偿修改并重新提交，直至验收合格</w:t>
        </w:r>
      </w:ins>
      <w:ins w:id="25" w:author="建诚" w:date="2026-03-18T15:02:40Z">
        <w:r>
          <w:rPr>
            <w:rFonts w:hint="eastAsia" w:hAnsi="宋体"/>
            <w:sz w:val="24"/>
            <w:lang w:eastAsia="zh-CN"/>
          </w:rPr>
          <w:t>。</w:t>
        </w:r>
      </w:ins>
    </w:p>
    <w:p w14:paraId="6883AB30">
      <w:pPr>
        <w:keepNext w:val="0"/>
        <w:keepLines w:val="0"/>
        <w:pageBreakBefore w:val="0"/>
        <w:widowControl w:val="0"/>
        <w:numPr>
          <w:ilvl w:val="0"/>
          <w:numId w:val="1"/>
        </w:numPr>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乙方应在甲方付款前先向甲方提供合法、合规的等额增值税专用发票，并经甲方验证通过后付款。但甲方收取乙方发票，并不视为对乙方提供成果验收通过或对其提供服务验收合格的确认。</w:t>
      </w:r>
    </w:p>
    <w:p w14:paraId="54C84CF0">
      <w:pPr>
        <w:keepNext w:val="0"/>
        <w:keepLines w:val="0"/>
        <w:pageBreakBefore w:val="0"/>
        <w:widowControl w:val="0"/>
        <w:numPr>
          <w:ilvl w:val="0"/>
          <w:numId w:val="1"/>
        </w:numPr>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乙方向甲方提供发票的形式与内容均应合法、有效、完整、准确，乙方不开具或开具了不合格的发票，甲方有权迟延支付应付款项直至乙方开具合格票据之日，甲方不承担任何违约责任，乙方的各项合同义务仍应按合同约定履行。不合格发票包括但不限于以下情形：开具虚假、作废等无效发票或者违反国家法律法规开具、提供发票的；开具发票种类错误；开具发票税率不符合税法规定或与合同约定不符；发票上的信息错误；因乙方迟延送达、开具错误等原因造成发票认证失败等。甲方在收到乙方提供的正式有效发票之前，甲方有权暂停支付任何费用而无需承担逾期支付责任。</w:t>
      </w:r>
    </w:p>
    <w:p w14:paraId="5B9CE890">
      <w:pPr>
        <w:keepNext w:val="0"/>
        <w:keepLines w:val="0"/>
        <w:pageBreakBefore w:val="0"/>
        <w:widowControl w:val="0"/>
        <w:numPr>
          <w:ilvl w:val="0"/>
          <w:numId w:val="1"/>
        </w:numPr>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如因财政或有关部门就本项目资金未能及时拨款到位，待本项目资金到位后向乙方付款，而不视为甲方付款违约，甲方亦不承担任何违约责任。</w:t>
      </w:r>
    </w:p>
    <w:p w14:paraId="16F541FE">
      <w:pPr>
        <w:keepNext w:val="0"/>
        <w:keepLines w:val="0"/>
        <w:pageBreakBefore w:val="0"/>
        <w:widowControl w:val="0"/>
        <w:numPr>
          <w:ilvl w:val="0"/>
          <w:numId w:val="1"/>
        </w:numPr>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甲方收到乙方提供的发票后，无论任何时间发现乙方提供的发票不合格，乙方均应在甲方通知期限内予以重开并更换；如因此造成甲方被处罚或经济损失等由乙方承担，甲方有权向乙方追偿，并要求乙方按损失数额的30%向甲方</w:t>
      </w:r>
      <w:ins w:id="26" w:author="建诚" w:date="2026-03-18T15:05:10Z">
        <w:r>
          <w:rPr>
            <w:rFonts w:hint="eastAsia" w:ascii="宋体" w:hAnsi="宋体" w:cs="宋体"/>
            <w:sz w:val="24"/>
            <w:szCs w:val="24"/>
            <w:lang w:val="en-US" w:eastAsia="zh-CN"/>
          </w:rPr>
          <w:t>支付</w:t>
        </w:r>
      </w:ins>
      <w:ins w:id="27" w:author="建诚" w:date="2026-03-18T15:05:11Z">
        <w:r>
          <w:rPr>
            <w:rFonts w:hint="eastAsia" w:ascii="宋体" w:hAnsi="宋体" w:cs="宋体"/>
            <w:sz w:val="24"/>
            <w:szCs w:val="24"/>
            <w:lang w:val="en-US" w:eastAsia="zh-CN"/>
          </w:rPr>
          <w:t>违约金</w:t>
        </w:r>
      </w:ins>
      <w:del w:id="28" w:author="建诚" w:date="2026-03-18T15:05:09Z">
        <w:r>
          <w:rPr>
            <w:rFonts w:hint="eastAsia" w:ascii="宋体" w:hAnsi="宋体" w:cs="宋体"/>
            <w:sz w:val="24"/>
            <w:szCs w:val="24"/>
          </w:rPr>
          <w:delText>承担违约责任</w:delText>
        </w:r>
      </w:del>
      <w:r>
        <w:rPr>
          <w:rFonts w:hint="eastAsia" w:ascii="宋体" w:hAnsi="宋体" w:cs="宋体"/>
          <w:sz w:val="24"/>
          <w:szCs w:val="24"/>
        </w:rPr>
        <w:t>。</w:t>
      </w:r>
    </w:p>
    <w:p w14:paraId="6E6343F8">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sz w:val="24"/>
        </w:rPr>
      </w:pPr>
      <w:r>
        <w:rPr>
          <w:rFonts w:hint="eastAsia" w:ascii="宋体" w:hAnsi="宋体"/>
          <w:sz w:val="24"/>
        </w:rPr>
        <w:t>7.甲方开票信息：</w:t>
      </w:r>
    </w:p>
    <w:p w14:paraId="3B7370A8">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sz w:val="24"/>
        </w:rPr>
      </w:pPr>
      <w:r>
        <w:rPr>
          <w:rFonts w:hint="eastAsia" w:ascii="宋体" w:hAnsi="宋体"/>
          <w:sz w:val="24"/>
        </w:rPr>
        <w:t>户    名：北京市燕兴保障性住房建设投资有限公司</w:t>
      </w:r>
    </w:p>
    <w:p w14:paraId="6B9858D6">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sz w:val="24"/>
        </w:rPr>
      </w:pPr>
      <w:r>
        <w:rPr>
          <w:rFonts w:hint="eastAsia" w:ascii="宋体" w:hAnsi="宋体"/>
          <w:sz w:val="24"/>
        </w:rPr>
        <w:t>纳税人识别号：</w:t>
      </w:r>
      <w:r>
        <w:rPr>
          <w:rFonts w:ascii="宋体" w:hAnsi="宋体"/>
          <w:sz w:val="24"/>
        </w:rPr>
        <w:t>91110115MACREEJK2T</w:t>
      </w:r>
    </w:p>
    <w:p w14:paraId="58FD75F7">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sz w:val="24"/>
        </w:rPr>
      </w:pPr>
      <w:r>
        <w:rPr>
          <w:rFonts w:hint="eastAsia" w:ascii="宋体" w:hAnsi="宋体"/>
          <w:sz w:val="24"/>
        </w:rPr>
        <w:t>开 户 行：中国工商银行股份有限公司北京大兴支行</w:t>
      </w:r>
    </w:p>
    <w:p w14:paraId="268CAA3F">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sz w:val="24"/>
        </w:rPr>
      </w:pPr>
      <w:r>
        <w:rPr>
          <w:rFonts w:hint="eastAsia" w:ascii="宋体" w:hAnsi="宋体"/>
          <w:sz w:val="24"/>
        </w:rPr>
        <w:t>开户账号：</w:t>
      </w:r>
      <w:r>
        <w:rPr>
          <w:rFonts w:ascii="宋体" w:hAnsi="宋体"/>
          <w:sz w:val="24"/>
        </w:rPr>
        <w:t>0200011409202372022</w:t>
      </w:r>
    </w:p>
    <w:p w14:paraId="134B1E33">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sz w:val="24"/>
        </w:rPr>
      </w:pPr>
      <w:r>
        <w:rPr>
          <w:rFonts w:hint="eastAsia" w:ascii="宋体" w:hAnsi="宋体"/>
          <w:sz w:val="24"/>
        </w:rPr>
        <w:t>地    址：北京市大兴区欣雅街 15 号院 1 号楼6 层606</w:t>
      </w:r>
    </w:p>
    <w:p w14:paraId="4D1E1F30">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rFonts w:ascii="宋体"/>
          <w:sz w:val="24"/>
          <w:szCs w:val="24"/>
        </w:rPr>
      </w:pPr>
      <w:r>
        <w:rPr>
          <w:rFonts w:hint="eastAsia" w:ascii="宋体" w:hAnsi="宋体"/>
          <w:sz w:val="24"/>
        </w:rPr>
        <w:t>电    话：</w:t>
      </w:r>
      <w:r>
        <w:rPr>
          <w:rFonts w:ascii="宋体" w:hAnsi="宋体"/>
          <w:sz w:val="24"/>
        </w:rPr>
        <w:t>010-61266009</w:t>
      </w:r>
    </w:p>
    <w:p w14:paraId="0E1E6737">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rFonts w:ascii="宋体"/>
          <w:sz w:val="24"/>
          <w:szCs w:val="24"/>
        </w:rPr>
      </w:pPr>
      <w:r>
        <w:rPr>
          <w:rFonts w:hint="eastAsia" w:ascii="宋体" w:hAnsi="宋体" w:cs="宋体"/>
          <w:sz w:val="24"/>
          <w:szCs w:val="24"/>
        </w:rPr>
        <w:t>8</w:t>
      </w:r>
      <w:r>
        <w:rPr>
          <w:rFonts w:ascii="宋体" w:hAnsi="宋体" w:cs="宋体"/>
          <w:sz w:val="24"/>
          <w:szCs w:val="24"/>
        </w:rPr>
        <w:t>.</w:t>
      </w:r>
      <w:r>
        <w:rPr>
          <w:rFonts w:hint="eastAsia" w:ascii="宋体" w:hAnsi="宋体" w:cs="宋体"/>
          <w:sz w:val="24"/>
          <w:szCs w:val="24"/>
        </w:rPr>
        <w:t>乙方账号如下：</w:t>
      </w:r>
    </w:p>
    <w:p w14:paraId="64E7310B">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del w:id="29" w:author="诗霖" w:date="2026-03-25T13:15:19Z"/>
          <w:rFonts w:hint="default" w:ascii="宋体" w:eastAsia="宋体"/>
          <w:sz w:val="24"/>
          <w:szCs w:val="24"/>
          <w:lang w:val="en-US" w:eastAsia="zh-CN"/>
        </w:rPr>
      </w:pPr>
      <w:del w:id="30" w:author="诗霖" w:date="2026-03-25T13:15:19Z">
        <w:r>
          <w:rPr>
            <w:rFonts w:hint="default" w:ascii="宋体" w:hAnsi="宋体" w:cs="宋体"/>
            <w:sz w:val="24"/>
            <w:szCs w:val="24"/>
            <w:lang w:val="en-US"/>
          </w:rPr>
          <w:delText>户    名：</w:delText>
        </w:r>
      </w:del>
      <w:del w:id="31" w:author="诗霖" w:date="2026-03-25T13:15:19Z">
        <w:r>
          <w:rPr>
            <w:rFonts w:hint="default" w:ascii="宋体" w:hAnsi="宋体" w:cs="宋体"/>
            <w:sz w:val="24"/>
            <w:szCs w:val="24"/>
            <w:lang w:val="en-US" w:eastAsia="zh-CN"/>
          </w:rPr>
          <w:delText xml:space="preserve"> </w:delText>
        </w:r>
      </w:del>
    </w:p>
    <w:p w14:paraId="171D92BB">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del w:id="32" w:author="诗霖" w:date="2026-03-25T13:15:19Z"/>
          <w:rFonts w:hint="default" w:ascii="宋体" w:eastAsia="宋体"/>
          <w:sz w:val="24"/>
          <w:szCs w:val="24"/>
          <w:lang w:val="en-US" w:eastAsia="zh-CN"/>
        </w:rPr>
      </w:pPr>
      <w:del w:id="33" w:author="诗霖" w:date="2026-03-25T13:15:19Z">
        <w:r>
          <w:rPr>
            <w:rFonts w:hint="default" w:ascii="宋体" w:hAnsi="宋体" w:cs="宋体"/>
            <w:sz w:val="24"/>
            <w:szCs w:val="24"/>
            <w:lang w:val="en-US"/>
          </w:rPr>
          <w:delText>开户银行：</w:delText>
        </w:r>
      </w:del>
      <w:del w:id="34" w:author="诗霖" w:date="2026-03-25T13:15:19Z">
        <w:r>
          <w:rPr>
            <w:rFonts w:hint="default" w:ascii="宋体" w:hAnsi="宋体" w:cs="宋体"/>
            <w:sz w:val="24"/>
            <w:szCs w:val="24"/>
            <w:lang w:val="en-US" w:eastAsia="zh-CN"/>
          </w:rPr>
          <w:delText xml:space="preserve"> </w:delText>
        </w:r>
      </w:del>
    </w:p>
    <w:p w14:paraId="30E1F912">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del w:id="35" w:author="诗霖" w:date="2026-03-25T13:15:19Z"/>
          <w:rFonts w:hint="default" w:ascii="宋体" w:eastAsia="宋体"/>
          <w:sz w:val="24"/>
          <w:szCs w:val="24"/>
          <w:lang w:val="en-US" w:eastAsia="zh-CN"/>
        </w:rPr>
      </w:pPr>
      <w:del w:id="36" w:author="诗霖" w:date="2026-03-25T13:15:19Z">
        <w:r>
          <w:rPr>
            <w:rFonts w:hint="default" w:ascii="宋体" w:hAnsi="宋体" w:cs="宋体"/>
            <w:sz w:val="24"/>
            <w:szCs w:val="24"/>
            <w:lang w:val="en-US"/>
          </w:rPr>
          <w:delText>开户账号：</w:delText>
        </w:r>
      </w:del>
      <w:del w:id="37" w:author="诗霖" w:date="2026-03-25T13:15:19Z">
        <w:r>
          <w:rPr>
            <w:rFonts w:hint="default" w:ascii="宋体" w:hAnsi="宋体" w:cs="宋体"/>
            <w:sz w:val="24"/>
            <w:szCs w:val="24"/>
            <w:lang w:val="en-US" w:eastAsia="zh-CN"/>
          </w:rPr>
          <w:delText xml:space="preserve"> </w:delText>
        </w:r>
      </w:del>
    </w:p>
    <w:p w14:paraId="201C5B2B">
      <w:pPr>
        <w:tabs>
          <w:tab w:val="left" w:pos="720"/>
        </w:tabs>
        <w:spacing w:before="62" w:beforeLines="20" w:after="62" w:afterLines="20" w:line="360" w:lineRule="auto"/>
        <w:ind w:firstLine="480" w:firstLineChars="200"/>
        <w:rPr>
          <w:ins w:id="38" w:author="诗霖" w:date="2026-03-25T13:15:21Z"/>
          <w:rFonts w:ascii="宋体" w:hAnsi="宋体" w:cs="宋体"/>
          <w:sz w:val="24"/>
          <w:szCs w:val="24"/>
        </w:rPr>
      </w:pPr>
      <w:del w:id="39" w:author="诗霖" w:date="2026-03-25T13:15:19Z">
        <w:r>
          <w:rPr>
            <w:rFonts w:hint="default" w:ascii="宋体" w:hAnsi="宋体" w:cs="宋体"/>
            <w:sz w:val="24"/>
            <w:szCs w:val="24"/>
            <w:lang w:val="en-US"/>
          </w:rPr>
          <w:delText>行号：</w:delText>
        </w:r>
      </w:del>
      <w:ins w:id="40" w:author="诗霖" w:date="2026-03-25T13:15:21Z">
        <w:r>
          <w:rPr>
            <w:rFonts w:hint="eastAsia" w:ascii="宋体" w:hAnsi="宋体" w:cs="宋体"/>
            <w:sz w:val="24"/>
            <w:szCs w:val="24"/>
          </w:rPr>
          <w:t>户</w:t>
        </w:r>
      </w:ins>
      <w:ins w:id="41" w:author="诗霖" w:date="2026-03-25T13:15:21Z">
        <w:r>
          <w:rPr>
            <w:rFonts w:ascii="宋体" w:hAnsi="宋体" w:cs="宋体"/>
            <w:sz w:val="24"/>
            <w:szCs w:val="24"/>
          </w:rPr>
          <w:t xml:space="preserve">    </w:t>
        </w:r>
      </w:ins>
      <w:ins w:id="42" w:author="诗霖" w:date="2026-03-25T13:15:21Z">
        <w:r>
          <w:rPr>
            <w:rFonts w:hint="eastAsia" w:ascii="宋体" w:hAnsi="宋体" w:cs="宋体"/>
            <w:sz w:val="24"/>
            <w:szCs w:val="24"/>
          </w:rPr>
          <w:t>名：北京康正宏基房地产评估有限公司</w:t>
        </w:r>
      </w:ins>
    </w:p>
    <w:p w14:paraId="77E4AFAA">
      <w:pPr>
        <w:tabs>
          <w:tab w:val="left" w:pos="720"/>
        </w:tabs>
        <w:spacing w:before="62" w:beforeLines="20" w:after="62" w:afterLines="20" w:line="360" w:lineRule="auto"/>
        <w:ind w:firstLine="480" w:firstLineChars="200"/>
        <w:rPr>
          <w:ins w:id="43" w:author="诗霖" w:date="2026-03-25T13:15:21Z"/>
          <w:rFonts w:ascii="宋体"/>
          <w:sz w:val="24"/>
          <w:szCs w:val="24"/>
        </w:rPr>
      </w:pPr>
      <w:ins w:id="44" w:author="诗霖" w:date="2026-03-25T13:15:21Z">
        <w:r>
          <w:rPr>
            <w:rFonts w:hint="eastAsia" w:ascii="宋体" w:hAnsi="宋体"/>
            <w:sz w:val="24"/>
            <w:szCs w:val="24"/>
          </w:rPr>
          <w:t>纳税人识别号：91110106722616974K</w:t>
        </w:r>
      </w:ins>
    </w:p>
    <w:p w14:paraId="33BC42BC">
      <w:pPr>
        <w:tabs>
          <w:tab w:val="left" w:pos="720"/>
        </w:tabs>
        <w:spacing w:before="62" w:beforeLines="20" w:after="62" w:afterLines="20" w:line="360" w:lineRule="auto"/>
        <w:ind w:firstLine="480" w:firstLineChars="200"/>
        <w:rPr>
          <w:ins w:id="45" w:author="诗霖" w:date="2026-03-25T13:15:21Z"/>
          <w:rFonts w:ascii="宋体"/>
          <w:sz w:val="24"/>
          <w:szCs w:val="24"/>
        </w:rPr>
      </w:pPr>
      <w:ins w:id="46" w:author="诗霖" w:date="2026-03-25T13:15:21Z">
        <w:r>
          <w:rPr>
            <w:rFonts w:hint="eastAsia" w:ascii="宋体" w:hAnsi="宋体" w:cs="宋体"/>
            <w:sz w:val="24"/>
            <w:szCs w:val="24"/>
          </w:rPr>
          <w:t>开户银行：交通银行北京和平里支行</w:t>
        </w:r>
      </w:ins>
    </w:p>
    <w:p w14:paraId="5A96C709">
      <w:pPr>
        <w:tabs>
          <w:tab w:val="left" w:pos="720"/>
        </w:tabs>
        <w:spacing w:before="62" w:beforeLines="20" w:after="62" w:afterLines="20" w:line="360" w:lineRule="auto"/>
        <w:ind w:firstLine="480" w:firstLineChars="200"/>
        <w:rPr>
          <w:ins w:id="47" w:author="诗霖" w:date="2026-03-25T13:15:21Z"/>
          <w:rFonts w:ascii="宋体"/>
          <w:sz w:val="24"/>
          <w:szCs w:val="24"/>
        </w:rPr>
      </w:pPr>
      <w:ins w:id="48" w:author="诗霖" w:date="2026-03-25T13:15:21Z">
        <w:r>
          <w:rPr>
            <w:rFonts w:hint="eastAsia" w:ascii="宋体" w:hAnsi="宋体" w:cs="宋体"/>
            <w:sz w:val="24"/>
            <w:szCs w:val="24"/>
          </w:rPr>
          <w:t>开户账号：</w:t>
        </w:r>
      </w:ins>
      <w:ins w:id="49" w:author="诗霖" w:date="2026-03-25T13:15:21Z">
        <w:r>
          <w:rPr>
            <w:rFonts w:ascii="宋体" w:hAnsi="宋体" w:cs="宋体"/>
            <w:sz w:val="24"/>
            <w:szCs w:val="24"/>
          </w:rPr>
          <w:t>110060739012015026873</w:t>
        </w:r>
      </w:ins>
    </w:p>
    <w:p w14:paraId="394DB6CB">
      <w:pPr>
        <w:tabs>
          <w:tab w:val="left" w:pos="720"/>
        </w:tabs>
        <w:spacing w:before="62" w:beforeLines="20" w:after="62" w:afterLines="20" w:line="360" w:lineRule="auto"/>
        <w:ind w:firstLine="480" w:firstLineChars="200"/>
        <w:rPr>
          <w:ins w:id="50" w:author="诗霖" w:date="2026-03-25T13:15:21Z"/>
          <w:rFonts w:ascii="宋体" w:hAnsi="宋体" w:cs="宋体"/>
          <w:sz w:val="24"/>
          <w:szCs w:val="24"/>
        </w:rPr>
      </w:pPr>
      <w:ins w:id="51" w:author="诗霖" w:date="2026-03-25T13:15:21Z">
        <w:r>
          <w:rPr>
            <w:rFonts w:hint="eastAsia" w:ascii="宋体" w:hAnsi="宋体" w:cs="宋体"/>
            <w:sz w:val="24"/>
            <w:szCs w:val="24"/>
          </w:rPr>
          <w:t>行号：交224</w:t>
        </w:r>
      </w:ins>
    </w:p>
    <w:p w14:paraId="3F7C10A5">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del w:id="52" w:author="诗霖" w:date="2026-03-25T13:15:26Z"/>
          <w:rFonts w:hint="eastAsia" w:ascii="宋体" w:hAnsi="宋体" w:eastAsia="宋体" w:cs="宋体"/>
          <w:sz w:val="24"/>
          <w:szCs w:val="24"/>
          <w:lang w:eastAsia="zh-CN"/>
        </w:rPr>
      </w:pPr>
      <w:del w:id="53" w:author="诗霖" w:date="2026-03-25T13:15:26Z">
        <w:r>
          <w:rPr>
            <w:rFonts w:hint="eastAsia" w:ascii="宋体" w:hAnsi="宋体" w:cs="宋体"/>
            <w:sz w:val="24"/>
            <w:szCs w:val="24"/>
            <w:lang w:val="en-US" w:eastAsia="zh-CN"/>
          </w:rPr>
          <w:delText xml:space="preserve"> </w:delText>
        </w:r>
      </w:del>
    </w:p>
    <w:p w14:paraId="6D63FE50">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b/>
          <w:bCs/>
          <w:sz w:val="24"/>
          <w:szCs w:val="24"/>
        </w:rPr>
      </w:pPr>
      <w:r>
        <w:rPr>
          <w:rFonts w:hint="eastAsia" w:ascii="宋体" w:hAnsi="宋体"/>
          <w:sz w:val="24"/>
          <w:szCs w:val="24"/>
        </w:rPr>
        <w:t>乙方上述账户信息若有变更应至少提前7日书面通知甲方，否则因此导致的一切经济损失和不利后果由乙方自行承担。</w:t>
      </w:r>
    </w:p>
    <w:p w14:paraId="28324693">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2" w:firstLineChars="200"/>
        <w:textAlignment w:val="auto"/>
        <w:rPr>
          <w:rFonts w:ascii="宋体"/>
          <w:b/>
          <w:bCs/>
          <w:sz w:val="24"/>
          <w:szCs w:val="24"/>
        </w:rPr>
      </w:pPr>
      <w:r>
        <w:rPr>
          <w:rFonts w:hint="eastAsia" w:ascii="宋体" w:hAnsi="宋体" w:cs="宋体"/>
          <w:b/>
          <w:bCs/>
          <w:sz w:val="24"/>
          <w:szCs w:val="24"/>
        </w:rPr>
        <w:t>八、双方的权利与义务</w:t>
      </w:r>
    </w:p>
    <w:p w14:paraId="4337F208">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14:paraId="6C6C4768">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甲方应当对其提供的权属证明、财务会计信息和其他必要资料的真实性、完整性和合法性负责。</w:t>
      </w:r>
    </w:p>
    <w:p w14:paraId="0F2C9656">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ascii="宋体"/>
          <w:sz w:val="24"/>
          <w:szCs w:val="24"/>
        </w:rPr>
      </w:pPr>
      <w:r>
        <w:rPr>
          <w:rFonts w:ascii="宋体" w:hAnsi="宋体" w:cs="宋体"/>
          <w:sz w:val="24"/>
          <w:szCs w:val="24"/>
        </w:rPr>
        <w:t>2.</w:t>
      </w:r>
      <w:r>
        <w:rPr>
          <w:rFonts w:hint="eastAsia" w:ascii="宋体" w:hAnsi="宋体" w:cs="宋体"/>
          <w:sz w:val="24"/>
          <w:szCs w:val="24"/>
        </w:rPr>
        <w:t>甲方有责任配合乙方到有关部门查阅、抄录有关估价对象的资料；在乙方现场勘查及权属文件资料核查和验证工作时，应指定专业人员配合、提供方便。</w:t>
      </w:r>
    </w:p>
    <w:p w14:paraId="767DD733">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甲方自接到乙方提交的《不动产估价报告书》后，如对估价结果产生异议，且理由正当，可书面向乙方提出复估或重估申请。</w:t>
      </w:r>
    </w:p>
    <w:p w14:paraId="7946A39F">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6A98B74D">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ascii="宋体"/>
          <w:sz w:val="24"/>
          <w:szCs w:val="24"/>
        </w:rPr>
      </w:pPr>
      <w:r>
        <w:rPr>
          <w:rFonts w:hint="eastAsia" w:ascii="宋体"/>
          <w:sz w:val="24"/>
          <w:szCs w:val="24"/>
        </w:rPr>
        <w:t>5.甲方有义务正确、恰当地使用《不动产估价报告书》。</w:t>
      </w:r>
    </w:p>
    <w:p w14:paraId="0AEB69AA">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ascii="宋体"/>
          <w:sz w:val="24"/>
          <w:szCs w:val="24"/>
        </w:rPr>
      </w:pPr>
      <w:r>
        <w:rPr>
          <w:rFonts w:hint="eastAsia" w:ascii="宋体"/>
          <w:sz w:val="24"/>
          <w:szCs w:val="24"/>
        </w:rPr>
        <w:t>6.甲方有权检查、监督乙方的工作进展情况及相关的内容。但甲方的检查、监督并不解除乙方应承担的法律责任及合同义务。</w:t>
      </w:r>
    </w:p>
    <w:p w14:paraId="025ACA63">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ascii="宋体"/>
          <w:sz w:val="24"/>
          <w:szCs w:val="24"/>
        </w:rPr>
      </w:pPr>
      <w:r>
        <w:rPr>
          <w:rFonts w:hint="eastAsia" w:ascii="宋体"/>
          <w:sz w:val="24"/>
          <w:szCs w:val="24"/>
        </w:rPr>
        <w:t>7.甲方有权阐述对具体问题的意见和建议，乙方服务内容与合同要求不符，甲方有权拒绝支付费用。</w:t>
      </w:r>
    </w:p>
    <w:p w14:paraId="6C216D0C">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ascii="宋体"/>
          <w:sz w:val="24"/>
          <w:szCs w:val="24"/>
        </w:rPr>
      </w:pPr>
      <w:r>
        <w:rPr>
          <w:rFonts w:hint="eastAsia" w:ascii="宋体" w:hAnsi="宋体" w:cs="宋体"/>
          <w:sz w:val="24"/>
          <w:szCs w:val="24"/>
        </w:rPr>
        <w:t>（二）乙方</w:t>
      </w:r>
      <w:r>
        <w:rPr>
          <w:rFonts w:ascii="宋体"/>
          <w:sz w:val="24"/>
          <w:szCs w:val="24"/>
        </w:rPr>
        <w:tab/>
      </w:r>
    </w:p>
    <w:p w14:paraId="0A333515">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乙方有权要求甲方提供与估价对象相关的权属证明、财务会计信息和其他必要资料，以及为执行公允的评估程序所需的必要协助</w:t>
      </w:r>
      <w:ins w:id="54" w:author="建诚" w:date="2026-03-18T15:07:32Z">
        <w:r>
          <w:rPr>
            <w:rFonts w:hint="eastAsia" w:ascii="宋体" w:hAnsi="宋体" w:cs="宋体"/>
            <w:sz w:val="24"/>
            <w:szCs w:val="24"/>
            <w:lang w:eastAsia="zh-CN"/>
          </w:rPr>
          <w:t>；乙方应当提前3个工作日向甲方书面列明需要甲方提供的资料清单及需要甲方配合的具体事项，未列入清单的资料甲方无义务提供</w:t>
        </w:r>
      </w:ins>
      <w:r>
        <w:rPr>
          <w:rFonts w:hint="eastAsia" w:ascii="宋体" w:hAnsi="宋体" w:cs="宋体"/>
          <w:sz w:val="24"/>
          <w:szCs w:val="24"/>
        </w:rPr>
        <w:t>。</w:t>
      </w:r>
    </w:p>
    <w:p w14:paraId="0C4D08BF">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w:t>
      </w:r>
      <w:ins w:id="55" w:author="建诚" w:date="2026-03-18T15:08:41Z">
        <w:r>
          <w:rPr>
            <w:rFonts w:hint="eastAsia" w:ascii="宋体" w:hAnsi="宋体" w:cs="宋体"/>
            <w:sz w:val="24"/>
            <w:szCs w:val="24"/>
            <w:lang w:val="en-US" w:eastAsia="zh-CN"/>
          </w:rPr>
          <w:t>的</w:t>
        </w:r>
      </w:ins>
      <w:ins w:id="56" w:author="建诚" w:date="2026-03-18T15:08:42Z">
        <w:r>
          <w:rPr>
            <w:rFonts w:hint="eastAsia" w:ascii="宋体" w:hAnsi="宋体" w:cs="宋体"/>
            <w:sz w:val="24"/>
            <w:szCs w:val="24"/>
            <w:lang w:val="en-US" w:eastAsia="zh-CN"/>
          </w:rPr>
          <w:t>规定</w:t>
        </w:r>
      </w:ins>
      <w:r>
        <w:rPr>
          <w:rFonts w:hint="eastAsia" w:ascii="宋体" w:hAnsi="宋体" w:cs="宋体"/>
          <w:sz w:val="24"/>
          <w:szCs w:val="24"/>
        </w:rPr>
        <w:t>，对出具《不动产估价报告书》承担相应的法律责任。乙方委派的每一个人员应当本合同项目成果均无现实的或潜在的利益关系。</w:t>
      </w:r>
    </w:p>
    <w:p w14:paraId="4126C6E8">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ins w:id="57" w:author="建诚" w:date="2026-03-18T15:09:12Z">
        <w:r>
          <w:rPr>
            <w:rFonts w:hint="eastAsia" w:ascii="宋体" w:hAnsi="宋体" w:cs="宋体"/>
            <w:sz w:val="24"/>
            <w:szCs w:val="24"/>
            <w:lang w:eastAsia="zh-CN"/>
          </w:rPr>
          <w:t>；本合同终止或履行完毕后，乙方应根据甲方要求返还全部甲方提供的资料，不得私自留存任何复制件，法律法规另有强制要求的除外</w:t>
        </w:r>
      </w:ins>
      <w:r>
        <w:rPr>
          <w:rFonts w:hint="eastAsia" w:ascii="宋体" w:hAnsi="宋体" w:cs="宋体"/>
          <w:sz w:val="24"/>
          <w:szCs w:val="24"/>
        </w:rPr>
        <w:t>。</w:t>
      </w:r>
    </w:p>
    <w:p w14:paraId="626BE8B5">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乙方</w:t>
      </w:r>
      <w:ins w:id="58" w:author="建诚" w:date="2026-03-18T15:09:50Z">
        <w:r>
          <w:rPr>
            <w:rFonts w:hint="eastAsia" w:ascii="宋体" w:hAnsi="宋体" w:cs="宋体"/>
            <w:sz w:val="24"/>
            <w:szCs w:val="24"/>
            <w:lang w:eastAsia="zh-CN"/>
          </w:rPr>
          <w:t>在</w:t>
        </w:r>
      </w:ins>
      <w:ins w:id="59" w:author="建诚" w:date="2026-03-18T15:09:51Z">
        <w:r>
          <w:rPr>
            <w:rFonts w:hint="eastAsia" w:ascii="宋体" w:hAnsi="宋体" w:cs="宋体"/>
            <w:sz w:val="24"/>
            <w:szCs w:val="24"/>
            <w:lang w:val="en-US" w:eastAsia="zh-CN"/>
          </w:rPr>
          <w:t>收到</w:t>
        </w:r>
      </w:ins>
      <w:del w:id="60" w:author="建诚" w:date="2026-03-18T15:09:47Z">
        <w:r>
          <w:rPr>
            <w:rFonts w:hint="eastAsia" w:ascii="宋体" w:hAnsi="宋体" w:cs="宋体"/>
            <w:sz w:val="24"/>
            <w:szCs w:val="24"/>
          </w:rPr>
          <w:delText>应</w:delText>
        </w:r>
      </w:del>
      <w:del w:id="61" w:author="建诚" w:date="2026-03-18T15:09:46Z">
        <w:r>
          <w:rPr>
            <w:rFonts w:hint="eastAsia" w:ascii="宋体" w:hAnsi="宋体" w:cs="宋体"/>
            <w:sz w:val="24"/>
            <w:szCs w:val="24"/>
          </w:rPr>
          <w:delText>对</w:delText>
        </w:r>
      </w:del>
      <w:r>
        <w:rPr>
          <w:rFonts w:hint="eastAsia" w:ascii="宋体" w:hAnsi="宋体" w:cs="宋体"/>
          <w:sz w:val="24"/>
          <w:szCs w:val="24"/>
        </w:rPr>
        <w:t>甲方复估或重估书面申请后十个工作日内完成估价对象的复估或重估报告书，交付甲方。乙方调整报告结果的，应在甲方要求的期限内出具调整后的评估报告并注明调整原因，如因乙方原因造成的调整，交付期限不予顺延。</w:t>
      </w:r>
      <w:ins w:id="62" w:author="建诚" w:date="2026-03-18T15:10:14Z">
        <w:r>
          <w:rPr>
            <w:rFonts w:hint="eastAsia" w:ascii="宋体" w:hAnsi="宋体" w:cs="宋体"/>
            <w:sz w:val="24"/>
            <w:szCs w:val="24"/>
            <w:lang w:eastAsia="zh-CN"/>
          </w:rPr>
          <w:t>若因乙方原评估报告存在错误导致需要复估或重估的，交付期限不予顺延，且由此产生的全部费用由乙方自行承担。</w:t>
        </w:r>
      </w:ins>
    </w:p>
    <w:p w14:paraId="7DB6BCE6">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outlineLvl w:val="0"/>
        <w:rPr>
          <w:rFonts w:hint="eastAsia" w:ascii="宋体" w:hAnsi="宋体" w:cs="宋体"/>
          <w:b/>
          <w:bCs/>
          <w:sz w:val="24"/>
          <w:szCs w:val="24"/>
        </w:rPr>
      </w:pPr>
      <w:r>
        <w:rPr>
          <w:rFonts w:hint="eastAsia" w:ascii="宋体" w:hAnsi="宋体" w:cs="宋体"/>
          <w:sz w:val="24"/>
          <w:szCs w:val="24"/>
        </w:rPr>
        <w:t>5.乙方应当具备进行本合同项目的业务资质，接受委托后，应及时委派具有丰富经验的专业人员为甲方提供约定的服务内容。该工作人员与甲方无任何劳动或劳务关系，任何劳动或劳务关系纠纷与甲方无关。</w:t>
      </w:r>
    </w:p>
    <w:p w14:paraId="2F190059">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2" w:firstLineChars="200"/>
        <w:textAlignment w:val="auto"/>
        <w:rPr>
          <w:rFonts w:ascii="宋体"/>
          <w:sz w:val="24"/>
          <w:szCs w:val="24"/>
        </w:rPr>
      </w:pPr>
      <w:r>
        <w:rPr>
          <w:rFonts w:hint="eastAsia" w:ascii="宋体" w:hAnsi="宋体" w:cs="宋体"/>
          <w:b/>
          <w:bCs/>
          <w:sz w:val="24"/>
          <w:szCs w:val="24"/>
        </w:rPr>
        <w:t>九、不动产估价报告书的使用者及使用范围</w:t>
      </w:r>
    </w:p>
    <w:p w14:paraId="51582380">
      <w:pPr>
        <w:keepNext w:val="0"/>
        <w:keepLines w:val="0"/>
        <w:pageBreakBefore w:val="0"/>
        <w:widowControl w:val="0"/>
        <w:tabs>
          <w:tab w:val="left" w:pos="0"/>
        </w:tabs>
        <w:kinsoku/>
        <w:wordWrap/>
        <w:overflowPunct/>
        <w:topLinePunct w:val="0"/>
        <w:autoSpaceDE/>
        <w:autoSpaceDN/>
        <w:bidi w:val="0"/>
        <w:adjustRightInd/>
        <w:spacing w:before="62" w:beforeLines="20" w:after="62" w:afterLines="20" w:line="560" w:lineRule="exact"/>
        <w:ind w:firstLine="480" w:firstLineChars="200"/>
        <w:textAlignment w:val="auto"/>
        <w:rPr>
          <w:rFonts w:ascii="宋体"/>
          <w:sz w:val="24"/>
          <w:szCs w:val="24"/>
        </w:rPr>
      </w:pPr>
      <w:r>
        <w:rPr>
          <w:rFonts w:hint="eastAsia" w:ascii="宋体" w:hAnsi="宋体" w:cs="宋体"/>
          <w:sz w:val="24"/>
          <w:szCs w:val="24"/>
        </w:rPr>
        <w:t>1.本合同的《不动产估价报告书》的使用者为：甲方及法律法规规定的使用者。</w:t>
      </w:r>
      <w:r>
        <w:rPr>
          <w:rFonts w:ascii="宋体" w:hAnsi="宋体" w:cs="宋体"/>
          <w:sz w:val="24"/>
          <w:szCs w:val="24"/>
        </w:rPr>
        <w:t xml:space="preserve"> </w:t>
      </w:r>
      <w:ins w:id="63" w:author="建诚" w:date="2026-03-18T15:47:40Z">
        <w:r>
          <w:rPr>
            <w:rFonts w:hint="eastAsia" w:ascii="宋体" w:hAnsi="宋体" w:cs="宋体"/>
            <w:sz w:val="24"/>
            <w:szCs w:val="24"/>
            <w:lang w:eastAsia="zh-CN"/>
          </w:rPr>
          <w:t>未经甲方书面同意，乙方不得允许任何其他主体使用本项目估价报告书或其任何内容。</w:t>
        </w:r>
      </w:ins>
    </w:p>
    <w:p w14:paraId="5552D914">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rFonts w:ascii="宋体"/>
          <w:sz w:val="24"/>
          <w:szCs w:val="24"/>
        </w:rPr>
      </w:pPr>
      <w:r>
        <w:rPr>
          <w:rFonts w:hint="eastAsia" w:ascii="宋体" w:hAnsi="宋体" w:cs="宋体"/>
          <w:sz w:val="24"/>
          <w:szCs w:val="24"/>
        </w:rPr>
        <w:t>2.《不动产估价报告书》仅供甲方及法律法规规定的使用者按本合同约定的估价目的使用。</w:t>
      </w:r>
    </w:p>
    <w:p w14:paraId="1FC34E07">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rFonts w:hint="eastAsia" w:ascii="宋体" w:hAnsi="宋体" w:cs="宋体"/>
          <w:b/>
          <w:bCs/>
          <w:sz w:val="24"/>
          <w:szCs w:val="24"/>
        </w:rPr>
      </w:pPr>
      <w:r>
        <w:rPr>
          <w:rFonts w:hint="eastAsia" w:ascii="宋体" w:hAnsi="宋体" w:cs="宋体"/>
          <w:sz w:val="24"/>
          <w:szCs w:val="24"/>
        </w:rPr>
        <w:t>3.如无法律法规规定，乙方未经甲方书面许可，乙方及其资产评估专业人员不得将《不动产估价报告书》的内容向第三方提供或者公开。</w:t>
      </w:r>
    </w:p>
    <w:p w14:paraId="56B7A3BC">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2" w:firstLineChars="200"/>
        <w:textAlignment w:val="auto"/>
        <w:rPr>
          <w:rFonts w:ascii="宋体"/>
          <w:b/>
          <w:bCs/>
          <w:sz w:val="24"/>
          <w:szCs w:val="24"/>
        </w:rPr>
      </w:pPr>
      <w:r>
        <w:rPr>
          <w:rFonts w:hint="eastAsia" w:ascii="宋体" w:hAnsi="宋体" w:cs="宋体"/>
          <w:b/>
          <w:bCs/>
          <w:sz w:val="24"/>
          <w:szCs w:val="24"/>
        </w:rPr>
        <w:t>十、违约责任</w:t>
      </w:r>
    </w:p>
    <w:p w14:paraId="42B78868">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1.如有下列任何一种情况出现，甲方有权单方面终止或解除本合同：</w:t>
      </w:r>
    </w:p>
    <w:p w14:paraId="4CD11333">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（1）乙方未按合同规定，擅自将服务内容的全部或者部分进行转包或分包；</w:t>
      </w:r>
    </w:p>
    <w:p w14:paraId="64718C7D">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（2）利用不具有任职资格的人员，或利用在以往执业经历中有不良记录的人员，以及存在回避事由应当回避而未回避的人员参与评估工作的；</w:t>
      </w:r>
    </w:p>
    <w:p w14:paraId="312FF7C1">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（3）乙方违反本合同约定，经甲方要求限期改正，乙方未能改正或者改正后仍不符合约定的；</w:t>
      </w:r>
    </w:p>
    <w:p w14:paraId="3B32F1A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（4）乙方延迟履行各项义务超过五日的；</w:t>
      </w:r>
    </w:p>
    <w:p w14:paraId="6971818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sz w:val="24"/>
          <w:szCs w:val="24"/>
        </w:rPr>
      </w:pPr>
      <w:r>
        <w:rPr>
          <w:rFonts w:hint="eastAsia" w:ascii="宋体" w:hAnsi="宋体"/>
          <w:sz w:val="24"/>
          <w:szCs w:val="24"/>
        </w:rPr>
        <w:t>（5）因乙方服务质量问题造成重大不良影响和后果，或者给甲方造成经济损失的；</w:t>
      </w:r>
    </w:p>
    <w:p w14:paraId="5C83E446">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sz w:val="24"/>
          <w:szCs w:val="24"/>
        </w:rPr>
      </w:pPr>
      <w:r>
        <w:rPr>
          <w:rFonts w:hint="eastAsia" w:ascii="宋体" w:hAnsi="宋体"/>
          <w:sz w:val="24"/>
          <w:szCs w:val="24"/>
        </w:rPr>
        <w:t>（6）未经甲方书面许可，乙方将甲方内部情况及知悉的资料、文件、个人信息等内容向社会和第三者透露或作其他用途使用；</w:t>
      </w:r>
    </w:p>
    <w:p w14:paraId="6D1B6760">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sz w:val="24"/>
          <w:szCs w:val="24"/>
        </w:rPr>
      </w:pPr>
      <w:r>
        <w:rPr>
          <w:rFonts w:hint="eastAsia" w:ascii="宋体" w:hAnsi="宋体"/>
          <w:sz w:val="24"/>
          <w:szCs w:val="24"/>
        </w:rPr>
        <w:t>（7）乙方提供的评估报告未能验收通过，经乙方在甲方要求期限内修正后再次提交仍不合格的；</w:t>
      </w:r>
    </w:p>
    <w:p w14:paraId="23C217A0">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sz w:val="24"/>
          <w:szCs w:val="24"/>
        </w:rPr>
      </w:pPr>
      <w:r>
        <w:rPr>
          <w:rFonts w:hint="eastAsia" w:ascii="宋体" w:hAnsi="宋体"/>
          <w:sz w:val="24"/>
          <w:szCs w:val="24"/>
        </w:rPr>
        <w:t>（8）乙方未能按合同约定履行各项义务，经甲方要求限期改正而拒不改正，或者改正后仍不符合约定的。</w:t>
      </w:r>
    </w:p>
    <w:p w14:paraId="603DDC80">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sz w:val="24"/>
        </w:rPr>
      </w:pPr>
      <w:r>
        <w:rPr>
          <w:rFonts w:hint="eastAsia" w:ascii="宋体" w:hAnsi="宋体"/>
          <w:sz w:val="24"/>
          <w:szCs w:val="24"/>
        </w:rPr>
        <w:t>2.因乙方原因导致本合同无效或因乙方原因导致本合同解除或终止的（含甲方按本合同约定解除或终止本合同），甲方有权不支付合同总价款，不承担任何违约责任，本合同自甲方书面解除合同的通知到达乙方之日起即自动解除，乙方应在解除合同之日起10个日历日内一次性退还已收取甲方的全部费用（若有），且乙方应按本合同总价款的30%向甲方支付违约金。</w:t>
      </w:r>
      <w:ins w:id="64" w:author="建诚" w:date="2026-03-18T15:55:49Z">
        <w:r>
          <w:rPr>
            <w:rFonts w:hint="eastAsia" w:ascii="宋体" w:hAnsi="宋体"/>
            <w:sz w:val="24"/>
            <w:szCs w:val="24"/>
            <w:lang w:eastAsia="zh-CN"/>
          </w:rPr>
          <w:t>该违约金不足以弥补甲方损失的，乙方还应就不足部分进行赔偿。</w:t>
        </w:r>
      </w:ins>
      <w:r>
        <w:rPr>
          <w:rFonts w:hint="eastAsia" w:ascii="宋体" w:hAnsi="宋体"/>
          <w:sz w:val="24"/>
          <w:szCs w:val="24"/>
        </w:rPr>
        <w:t>如乙方给甲方造成损失或损害的，乙方应立即对甲方作出赔偿，承担甲方由此产生的费用，包括但不限于律师费、诉讼费、保全费、评估费、拍卖费、办案差旅费等有关支出费用及其他任何甲方为追偿损失而支出的合理费用以及对第三方支付的任何赔偿等。</w:t>
      </w:r>
      <w:r>
        <w:rPr>
          <w:rFonts w:hAnsi="宋体"/>
          <w:sz w:val="24"/>
        </w:rPr>
        <w:t>但有</w:t>
      </w:r>
      <w:r>
        <w:rPr>
          <w:rFonts w:hint="eastAsia" w:hAnsi="宋体"/>
          <w:sz w:val="24"/>
        </w:rPr>
        <w:t>直接</w:t>
      </w:r>
      <w:r>
        <w:rPr>
          <w:sz w:val="24"/>
        </w:rPr>
        <w:t>证据表明是因甲方</w:t>
      </w:r>
      <w:r>
        <w:rPr>
          <w:rFonts w:hint="eastAsia"/>
          <w:sz w:val="24"/>
        </w:rPr>
        <w:t>单方</w:t>
      </w:r>
      <w:r>
        <w:rPr>
          <w:sz w:val="24"/>
        </w:rPr>
        <w:t>原因所致，乙方不承担相应的赔偿责任。</w:t>
      </w:r>
    </w:p>
    <w:p w14:paraId="69A7FAD2">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hAnsi="宋体"/>
          <w:sz w:val="24"/>
        </w:rPr>
      </w:pPr>
      <w:r>
        <w:rPr>
          <w:sz w:val="24"/>
        </w:rPr>
        <w:t>3.</w:t>
      </w:r>
      <w:r>
        <w:rPr>
          <w:rFonts w:hAnsi="宋体"/>
          <w:sz w:val="24"/>
        </w:rPr>
        <w:t>因不可抗力不履行或不能适当履行本协议的义务，可根据不可抗力事件程度予以部分或全部豁免，法律法规另有规定的除外。不可抗力是指在签订本协议时无法预料、对其发生无法避免并不能克服的客观事件。不可抗力事件后，应尽快通知对方，并应提供有权机关书面证明。</w:t>
      </w:r>
    </w:p>
    <w:p w14:paraId="40C60A72">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hAnsi="宋体"/>
          <w:sz w:val="24"/>
        </w:rPr>
      </w:pPr>
      <w:r>
        <w:rPr>
          <w:rFonts w:hAnsi="宋体"/>
          <w:sz w:val="24"/>
        </w:rPr>
        <w:t>4.因甲方原因造成评估业务中止的，甲方应按照</w:t>
      </w:r>
      <w:r>
        <w:rPr>
          <w:rFonts w:hint="eastAsia" w:hAnsi="宋体"/>
          <w:sz w:val="24"/>
        </w:rPr>
        <w:t>甲方书面认可的</w:t>
      </w:r>
      <w:r>
        <w:rPr>
          <w:rFonts w:hAnsi="宋体"/>
          <w:sz w:val="24"/>
        </w:rPr>
        <w:t>已完成工作量支付相应的服务费</w:t>
      </w:r>
      <w:r>
        <w:rPr>
          <w:rFonts w:hint="eastAsia" w:hAnsi="宋体"/>
          <w:sz w:val="24"/>
        </w:rPr>
        <w:t>，已完成工作量的评估服务费最高不得高于本合同第七条第1款约定的金额</w:t>
      </w:r>
      <w:r>
        <w:rPr>
          <w:rFonts w:hAnsi="宋体"/>
          <w:sz w:val="24"/>
        </w:rPr>
        <w:t>。</w:t>
      </w:r>
    </w:p>
    <w:p w14:paraId="132036FB">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b/>
          <w:bCs/>
          <w:sz w:val="24"/>
          <w:szCs w:val="24"/>
        </w:rPr>
      </w:pPr>
      <w:r>
        <w:rPr>
          <w:rFonts w:ascii="宋体" w:hAnsi="宋体"/>
          <w:sz w:val="24"/>
          <w:szCs w:val="24"/>
        </w:rPr>
        <w:t>5.</w:t>
      </w:r>
      <w:r>
        <w:rPr>
          <w:rFonts w:hint="eastAsia" w:ascii="宋体" w:hAnsi="宋体"/>
          <w:sz w:val="24"/>
          <w:szCs w:val="24"/>
        </w:rPr>
        <w:t>甲方有权直接在合同总价款中扣除乙方应支付的违约金和赔偿金等各项费用，不足抵扣的，乙方应在3日内补足。</w:t>
      </w:r>
    </w:p>
    <w:p w14:paraId="10A13BF5">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2" w:firstLineChars="200"/>
        <w:textAlignment w:val="auto"/>
        <w:rPr>
          <w:rFonts w:ascii="宋体"/>
          <w:b/>
          <w:bCs/>
          <w:sz w:val="24"/>
          <w:szCs w:val="24"/>
        </w:rPr>
      </w:pPr>
      <w:r>
        <w:rPr>
          <w:rFonts w:hint="eastAsia" w:ascii="宋体" w:hAnsi="宋体" w:cs="宋体"/>
          <w:b/>
          <w:bCs/>
          <w:sz w:val="24"/>
          <w:szCs w:val="24"/>
        </w:rPr>
        <w:t>十一、保密条款</w:t>
      </w:r>
    </w:p>
    <w:p w14:paraId="30874C4B">
      <w:pPr>
        <w:pStyle w:val="3"/>
        <w:keepNext w:val="0"/>
        <w:keepLines w:val="0"/>
        <w:pageBreakBefore w:val="0"/>
        <w:widowControl w:val="0"/>
        <w:kinsoku/>
        <w:wordWrap/>
        <w:overflowPunct/>
        <w:topLinePunct w:val="0"/>
        <w:autoSpaceDE/>
        <w:autoSpaceDN/>
        <w:bidi w:val="0"/>
        <w:adjustRightInd/>
        <w:snapToGrid w:val="0"/>
        <w:spacing w:before="62" w:beforeLines="20" w:after="62" w:afterLines="20" w:line="560" w:lineRule="exact"/>
        <w:ind w:firstLine="480" w:firstLineChars="200"/>
        <w:jc w:val="both"/>
        <w:textAlignment w:val="auto"/>
        <w:rPr>
          <w:rFonts w:hint="eastAsia" w:ascii="宋体" w:hAnsi="宋体" w:cs="宋体"/>
          <w:b/>
          <w:bCs/>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14:paraId="0F897964">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2" w:firstLineChars="200"/>
        <w:textAlignment w:val="auto"/>
        <w:rPr>
          <w:rFonts w:ascii="宋体"/>
          <w:b/>
          <w:bCs/>
          <w:sz w:val="24"/>
          <w:szCs w:val="24"/>
        </w:rPr>
      </w:pPr>
      <w:r>
        <w:rPr>
          <w:rFonts w:hint="eastAsia" w:ascii="宋体" w:hAnsi="宋体" w:cs="宋体"/>
          <w:b/>
          <w:bCs/>
          <w:sz w:val="24"/>
          <w:szCs w:val="24"/>
        </w:rPr>
        <w:t>十二、合同的变更、中止、解除</w:t>
      </w:r>
    </w:p>
    <w:p w14:paraId="2E1A5E38">
      <w:pPr>
        <w:pStyle w:val="3"/>
        <w:keepNext w:val="0"/>
        <w:keepLines w:val="0"/>
        <w:pageBreakBefore w:val="0"/>
        <w:widowControl w:val="0"/>
        <w:kinsoku/>
        <w:wordWrap/>
        <w:overflowPunct/>
        <w:topLinePunct w:val="0"/>
        <w:autoSpaceDE/>
        <w:autoSpaceDN/>
        <w:bidi w:val="0"/>
        <w:adjustRightInd/>
        <w:snapToGrid w:val="0"/>
        <w:spacing w:before="62" w:beforeLines="20" w:after="62" w:afterLines="20" w:line="560" w:lineRule="exact"/>
        <w:ind w:firstLine="480" w:firstLineChars="200"/>
        <w:jc w:val="both"/>
        <w:textAlignment w:val="auto"/>
        <w:rPr>
          <w:rFonts w:hint="eastAsia" w:ascii="宋体" w:hAnsi="宋体" w:eastAsia="宋体"/>
          <w:sz w:val="24"/>
          <w:szCs w:val="24"/>
        </w:rPr>
      </w:pPr>
      <w:r>
        <w:rPr>
          <w:rFonts w:hint="eastAsia" w:ascii="宋体" w:hAnsi="宋体" w:eastAsia="宋体" w:cs="宋体"/>
          <w:sz w:val="24"/>
          <w:szCs w:val="24"/>
        </w:rPr>
        <w:t>1.本合同履行过程中，如发生《中华人民共和国民法典》《中华人民共和国资产评估法》中允许变更或解除合同的情况，双方应依法或依约定变更或解除合同。</w:t>
      </w:r>
    </w:p>
    <w:p w14:paraId="7ACAD934">
      <w:pPr>
        <w:pStyle w:val="3"/>
        <w:keepNext w:val="0"/>
        <w:keepLines w:val="0"/>
        <w:pageBreakBefore w:val="0"/>
        <w:widowControl w:val="0"/>
        <w:kinsoku/>
        <w:wordWrap/>
        <w:overflowPunct/>
        <w:topLinePunct w:val="0"/>
        <w:autoSpaceDE/>
        <w:autoSpaceDN/>
        <w:bidi w:val="0"/>
        <w:adjustRightInd/>
        <w:snapToGrid w:val="0"/>
        <w:spacing w:before="62" w:beforeLines="20" w:after="62" w:afterLines="20"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14:paraId="15E299D8">
      <w:pPr>
        <w:pStyle w:val="3"/>
        <w:keepNext w:val="0"/>
        <w:keepLines w:val="0"/>
        <w:pageBreakBefore w:val="0"/>
        <w:widowControl w:val="0"/>
        <w:kinsoku/>
        <w:wordWrap/>
        <w:overflowPunct/>
        <w:topLinePunct w:val="0"/>
        <w:autoSpaceDE/>
        <w:autoSpaceDN/>
        <w:bidi w:val="0"/>
        <w:adjustRightInd/>
        <w:snapToGrid w:val="0"/>
        <w:spacing w:before="62" w:beforeLines="20" w:after="62" w:afterLines="20" w:line="560" w:lineRule="exact"/>
        <w:ind w:firstLine="480" w:firstLineChars="200"/>
        <w:jc w:val="both"/>
        <w:textAlignment w:val="auto"/>
        <w:rPr>
          <w:rFonts w:hint="eastAsia" w:ascii="宋体" w:hAnsi="宋体" w:cs="宋体"/>
          <w:b/>
          <w:bCs/>
          <w:sz w:val="24"/>
          <w:szCs w:val="24"/>
        </w:rPr>
      </w:pPr>
      <w:r>
        <w:rPr>
          <w:rFonts w:hint="eastAsia" w:ascii="宋体" w:hAnsi="宋体" w:eastAsia="宋体" w:cs="宋体"/>
          <w:sz w:val="24"/>
          <w:szCs w:val="24"/>
        </w:rPr>
        <w:t>3.本合同签订后，估价目的、估价对象、价值时点发生变化，或者估价范围发生重大变化，甲、乙双方应签订补充合同或者重新签订合同。</w:t>
      </w:r>
    </w:p>
    <w:p w14:paraId="5AC32626">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2" w:firstLineChars="200"/>
        <w:textAlignment w:val="auto"/>
        <w:rPr>
          <w:rFonts w:ascii="宋体"/>
          <w:b/>
          <w:bCs/>
          <w:sz w:val="24"/>
          <w:szCs w:val="24"/>
        </w:rPr>
      </w:pPr>
      <w:r>
        <w:rPr>
          <w:rFonts w:hint="eastAsia" w:ascii="宋体" w:hAnsi="宋体" w:cs="宋体"/>
          <w:b/>
          <w:bCs/>
          <w:sz w:val="24"/>
          <w:szCs w:val="24"/>
        </w:rPr>
        <w:t>十三、争议的解决</w:t>
      </w:r>
    </w:p>
    <w:p w14:paraId="3EAB5CAB">
      <w:pPr>
        <w:pStyle w:val="3"/>
        <w:keepNext w:val="0"/>
        <w:keepLines w:val="0"/>
        <w:pageBreakBefore w:val="0"/>
        <w:widowControl w:val="0"/>
        <w:kinsoku/>
        <w:wordWrap/>
        <w:overflowPunct/>
        <w:topLinePunct w:val="0"/>
        <w:autoSpaceDE/>
        <w:autoSpaceDN/>
        <w:bidi w:val="0"/>
        <w:adjustRightInd/>
        <w:snapToGrid w:val="0"/>
        <w:spacing w:before="62" w:beforeLines="20" w:after="62" w:afterLines="20" w:line="560" w:lineRule="exact"/>
        <w:ind w:firstLine="480" w:firstLineChars="200"/>
        <w:jc w:val="both"/>
        <w:textAlignment w:val="auto"/>
        <w:rPr>
          <w:rFonts w:hint="eastAsia" w:ascii="宋体" w:hAnsi="宋体" w:cs="宋体"/>
          <w:b/>
          <w:bCs/>
          <w:sz w:val="24"/>
          <w:szCs w:val="24"/>
        </w:rPr>
      </w:pPr>
      <w:r>
        <w:rPr>
          <w:rFonts w:hint="eastAsia" w:ascii="宋体" w:hAnsi="宋体" w:eastAsia="宋体" w:cs="宋体"/>
          <w:sz w:val="24"/>
          <w:szCs w:val="24"/>
        </w:rPr>
        <w:t>凡因本合同或与本合同有关的一切争议，甲、乙双方应友好协商解决；协商不成的，任何一方均有权向甲方所在地人民法院提起诉讼。</w:t>
      </w:r>
    </w:p>
    <w:p w14:paraId="6C5FEBF8">
      <w:pPr>
        <w:keepNext w:val="0"/>
        <w:keepLines w:val="0"/>
        <w:pageBreakBefore w:val="0"/>
        <w:widowControl w:val="0"/>
        <w:kinsoku/>
        <w:wordWrap/>
        <w:overflowPunct/>
        <w:topLinePunct w:val="0"/>
        <w:autoSpaceDE/>
        <w:autoSpaceDN/>
        <w:bidi w:val="0"/>
        <w:adjustRightInd/>
        <w:spacing w:line="560" w:lineRule="exact"/>
        <w:ind w:firstLine="482" w:firstLineChars="200"/>
        <w:textAlignment w:val="auto"/>
        <w:rPr>
          <w:rFonts w:hint="eastAsia" w:ascii="宋体" w:hAnsi="宋体"/>
          <w:b/>
          <w:bCs/>
          <w:sz w:val="24"/>
          <w:szCs w:val="24"/>
        </w:rPr>
      </w:pPr>
      <w:r>
        <w:rPr>
          <w:rFonts w:hint="eastAsia" w:ascii="宋体" w:hAnsi="宋体" w:cs="宋体"/>
          <w:b/>
          <w:bCs/>
          <w:sz w:val="24"/>
          <w:szCs w:val="24"/>
        </w:rPr>
        <w:t>十四、</w:t>
      </w:r>
      <w:r>
        <w:rPr>
          <w:rFonts w:ascii="宋体" w:hAnsi="宋体"/>
          <w:b/>
          <w:bCs/>
          <w:sz w:val="24"/>
          <w:szCs w:val="24"/>
        </w:rPr>
        <w:t>通知及送达</w:t>
      </w:r>
    </w:p>
    <w:p w14:paraId="28F000F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1.一方向另一方发送的有关法律文件等，均按本合同记载的联系方式及通讯地址送达。一方联系方式、通讯地址发生变化的，应当及时通知到对方；在一方通知到达对方前，对方按本合同列明的联系方式及通讯地址送达的均为有效送达，由未通知方承担相应的责任。</w:t>
      </w:r>
    </w:p>
    <w:p w14:paraId="1FBD2D12">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b/>
          <w:bCs/>
          <w:sz w:val="24"/>
          <w:szCs w:val="24"/>
        </w:rPr>
      </w:pPr>
      <w:r>
        <w:rPr>
          <w:rFonts w:hint="eastAsia" w:ascii="宋体" w:hAnsi="宋体" w:cs="宋体"/>
          <w:sz w:val="24"/>
          <w:szCs w:val="24"/>
        </w:rPr>
        <w:t>2.以书面方式邮寄至本合同记载之地址时，即视为送达。如按本合同记载之地址送达被拒收或退回，拒收或退回之日视为送达。直接送达的以接收方签收为有效送达。</w:t>
      </w:r>
    </w:p>
    <w:p w14:paraId="6BDAFEBC">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2" w:firstLineChars="200"/>
        <w:textAlignment w:val="auto"/>
        <w:rPr>
          <w:rFonts w:ascii="宋体"/>
          <w:sz w:val="24"/>
          <w:szCs w:val="24"/>
          <w:u w:val="single"/>
        </w:rPr>
      </w:pPr>
      <w:r>
        <w:rPr>
          <w:rFonts w:hint="eastAsia" w:ascii="宋体" w:hAnsi="宋体" w:cs="宋体"/>
          <w:b/>
          <w:bCs/>
          <w:sz w:val="24"/>
          <w:szCs w:val="24"/>
        </w:rPr>
        <w:t>十五、对其他有关事项的约定</w:t>
      </w:r>
    </w:p>
    <w:p w14:paraId="5D4DA062">
      <w:pPr>
        <w:keepNext w:val="0"/>
        <w:keepLines w:val="0"/>
        <w:pageBreakBefore w:val="0"/>
        <w:widowControl w:val="0"/>
        <w:tabs>
          <w:tab w:val="left" w:pos="720"/>
        </w:tabs>
        <w:kinsoku/>
        <w:wordWrap/>
        <w:overflowPunct/>
        <w:topLinePunct w:val="0"/>
        <w:autoSpaceDE/>
        <w:autoSpaceDN/>
        <w:bidi w:val="0"/>
        <w:adjustRightInd/>
        <w:spacing w:before="62" w:beforeLines="20" w:after="62" w:afterLines="20" w:line="560" w:lineRule="exact"/>
        <w:ind w:firstLine="480" w:firstLineChars="200"/>
        <w:textAlignment w:val="auto"/>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hint="eastAsia" w:ascii="宋体" w:hAnsi="宋体" w:cs="宋体"/>
          <w:sz w:val="24"/>
          <w:szCs w:val="24"/>
          <w:u w:val="single"/>
        </w:rPr>
        <w:t>肆</w:t>
      </w:r>
      <w:r>
        <w:rPr>
          <w:rFonts w:hint="eastAsia" w:ascii="宋体" w:hAnsi="宋体" w:cs="宋体"/>
          <w:sz w:val="24"/>
          <w:szCs w:val="24"/>
        </w:rPr>
        <w:t>份，甲方持</w:t>
      </w:r>
      <w:r>
        <w:rPr>
          <w:rFonts w:hint="eastAsia" w:ascii="宋体" w:hAnsi="宋体" w:cs="宋体"/>
          <w:sz w:val="24"/>
          <w:szCs w:val="24"/>
          <w:u w:val="single"/>
        </w:rPr>
        <w:t>贰</w:t>
      </w:r>
      <w:r>
        <w:rPr>
          <w:rFonts w:hint="eastAsia" w:ascii="宋体" w:hAnsi="宋体" w:cs="宋体"/>
          <w:sz w:val="24"/>
          <w:szCs w:val="24"/>
        </w:rPr>
        <w:t>份，乙方持</w:t>
      </w:r>
      <w:r>
        <w:rPr>
          <w:rFonts w:hint="eastAsia" w:ascii="宋体" w:hAnsi="宋体" w:cs="宋体"/>
          <w:sz w:val="24"/>
          <w:szCs w:val="24"/>
          <w:u w:val="single"/>
        </w:rPr>
        <w:t>贰</w:t>
      </w:r>
      <w:r>
        <w:rPr>
          <w:rFonts w:hint="eastAsia" w:ascii="宋体" w:hAnsi="宋体" w:cs="宋体"/>
          <w:sz w:val="24"/>
          <w:szCs w:val="24"/>
        </w:rPr>
        <w:t>份，具有同等法律效力。</w:t>
      </w:r>
    </w:p>
    <w:p w14:paraId="3843CAB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本合同为打印体书写，任何的涂改、添加、删除等均无效。本合同未尽事宜，由甲乙双方协商解决。并另行签订补充协议，所达成的补充协议作为本合同附件，具有同等效力。</w:t>
      </w:r>
    </w:p>
    <w:p w14:paraId="40A62868">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3.本合同自甲乙双方代表签字并加盖公章或合同专用章之日起生效。</w:t>
      </w:r>
    </w:p>
    <w:p w14:paraId="37DDB1CD">
      <w:pPr>
        <w:keepNext w:val="0"/>
        <w:keepLines w:val="0"/>
        <w:pageBreakBefore w:val="0"/>
        <w:widowControl w:val="0"/>
        <w:kinsoku/>
        <w:wordWrap/>
        <w:overflowPunct/>
        <w:topLinePunct w:val="0"/>
        <w:autoSpaceDE/>
        <w:autoSpaceDN/>
        <w:bidi w:val="0"/>
        <w:adjustRightInd/>
        <w:spacing w:line="560" w:lineRule="exact"/>
        <w:ind w:right="108" w:firstLine="480" w:firstLineChars="200"/>
        <w:textAlignment w:val="auto"/>
        <w:rPr>
          <w:rFonts w:hint="eastAsia" w:cs="宋体"/>
          <w:sz w:val="24"/>
          <w:szCs w:val="24"/>
        </w:rPr>
      </w:pPr>
    </w:p>
    <w:p w14:paraId="61F13B71">
      <w:pPr>
        <w:keepNext w:val="0"/>
        <w:keepLines w:val="0"/>
        <w:pageBreakBefore w:val="0"/>
        <w:widowControl w:val="0"/>
        <w:kinsoku/>
        <w:wordWrap/>
        <w:overflowPunct/>
        <w:topLinePunct w:val="0"/>
        <w:autoSpaceDE/>
        <w:autoSpaceDN/>
        <w:bidi w:val="0"/>
        <w:adjustRightInd/>
        <w:spacing w:line="560" w:lineRule="exact"/>
        <w:ind w:right="108" w:firstLine="480" w:firstLineChars="200"/>
        <w:textAlignment w:val="auto"/>
        <w:rPr>
          <w:sz w:val="24"/>
          <w:szCs w:val="24"/>
        </w:rPr>
      </w:pPr>
      <w:r>
        <w:rPr>
          <w:rFonts w:hint="eastAsia" w:cs="宋体"/>
          <w:sz w:val="24"/>
          <w:szCs w:val="24"/>
        </w:rPr>
        <w:t>甲方（盖章）</w:t>
      </w:r>
      <w:r>
        <w:rPr>
          <w:sz w:val="24"/>
          <w:szCs w:val="24"/>
        </w:rPr>
        <w:t xml:space="preserve"> </w:t>
      </w:r>
      <w:r>
        <w:rPr>
          <w:rFonts w:hint="eastAsia" w:cs="宋体"/>
          <w:sz w:val="24"/>
          <w:szCs w:val="24"/>
        </w:rPr>
        <w:t>：</w:t>
      </w:r>
      <w:r>
        <w:rPr>
          <w:sz w:val="24"/>
          <w:szCs w:val="24"/>
        </w:rPr>
        <w:t xml:space="preserve">                     </w:t>
      </w:r>
    </w:p>
    <w:p w14:paraId="5A48A759">
      <w:pPr>
        <w:keepNext w:val="0"/>
        <w:keepLines w:val="0"/>
        <w:pageBreakBefore w:val="0"/>
        <w:widowControl w:val="0"/>
        <w:kinsoku/>
        <w:wordWrap/>
        <w:overflowPunct/>
        <w:topLinePunct w:val="0"/>
        <w:autoSpaceDE/>
        <w:autoSpaceDN/>
        <w:bidi w:val="0"/>
        <w:adjustRightInd/>
        <w:spacing w:line="560" w:lineRule="exact"/>
        <w:ind w:right="108" w:firstLine="493"/>
        <w:textAlignment w:val="auto"/>
        <w:rPr>
          <w:sz w:val="24"/>
          <w:szCs w:val="24"/>
        </w:rPr>
      </w:pPr>
      <w:r>
        <w:rPr>
          <w:rFonts w:hint="eastAsia" w:cs="宋体"/>
          <w:sz w:val="24"/>
          <w:szCs w:val="24"/>
        </w:rPr>
        <w:t>法定代表人或授权代理人（签字）</w:t>
      </w:r>
      <w:r>
        <w:rPr>
          <w:sz w:val="24"/>
          <w:szCs w:val="24"/>
        </w:rPr>
        <w:t xml:space="preserve"> </w:t>
      </w:r>
      <w:r>
        <w:rPr>
          <w:rFonts w:hint="eastAsia" w:cs="宋体"/>
          <w:sz w:val="24"/>
          <w:szCs w:val="24"/>
        </w:rPr>
        <w:t>：</w:t>
      </w:r>
      <w:r>
        <w:rPr>
          <w:sz w:val="24"/>
          <w:szCs w:val="24"/>
        </w:rPr>
        <w:t xml:space="preserve">                                                  </w:t>
      </w:r>
    </w:p>
    <w:p w14:paraId="6F91CCB3">
      <w:pPr>
        <w:keepNext w:val="0"/>
        <w:keepLines w:val="0"/>
        <w:pageBreakBefore w:val="0"/>
        <w:widowControl w:val="0"/>
        <w:kinsoku/>
        <w:wordWrap/>
        <w:overflowPunct/>
        <w:topLinePunct w:val="0"/>
        <w:autoSpaceDE/>
        <w:autoSpaceDN/>
        <w:bidi w:val="0"/>
        <w:adjustRightInd/>
        <w:spacing w:line="560" w:lineRule="exact"/>
        <w:ind w:right="108" w:firstLine="493"/>
        <w:textAlignment w:val="auto"/>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14:paraId="177DD9F2">
      <w:pPr>
        <w:keepNext w:val="0"/>
        <w:keepLines w:val="0"/>
        <w:pageBreakBefore w:val="0"/>
        <w:widowControl w:val="0"/>
        <w:kinsoku/>
        <w:wordWrap/>
        <w:overflowPunct/>
        <w:topLinePunct w:val="0"/>
        <w:autoSpaceDE/>
        <w:autoSpaceDN/>
        <w:bidi w:val="0"/>
        <w:adjustRightInd/>
        <w:spacing w:line="560" w:lineRule="exact"/>
        <w:ind w:right="108" w:firstLine="493"/>
        <w:textAlignment w:val="auto"/>
        <w:rPr>
          <w:rFonts w:hint="eastAsia" w:cs="宋体"/>
          <w:sz w:val="24"/>
          <w:szCs w:val="24"/>
        </w:rPr>
      </w:pPr>
    </w:p>
    <w:p w14:paraId="5478C684">
      <w:pPr>
        <w:keepNext w:val="0"/>
        <w:keepLines w:val="0"/>
        <w:pageBreakBefore w:val="0"/>
        <w:widowControl w:val="0"/>
        <w:kinsoku/>
        <w:wordWrap/>
        <w:overflowPunct/>
        <w:topLinePunct w:val="0"/>
        <w:autoSpaceDE/>
        <w:autoSpaceDN/>
        <w:bidi w:val="0"/>
        <w:adjustRightInd/>
        <w:spacing w:line="560" w:lineRule="exact"/>
        <w:ind w:right="108" w:firstLine="493"/>
        <w:textAlignment w:val="auto"/>
        <w:rPr>
          <w:sz w:val="24"/>
          <w:szCs w:val="24"/>
        </w:rPr>
      </w:pPr>
      <w:r>
        <w:rPr>
          <w:rFonts w:hint="eastAsia" w:cs="宋体"/>
          <w:sz w:val="24"/>
          <w:szCs w:val="24"/>
        </w:rPr>
        <w:t>乙方（盖章）</w:t>
      </w:r>
      <w:r>
        <w:rPr>
          <w:sz w:val="24"/>
          <w:szCs w:val="24"/>
        </w:rPr>
        <w:t xml:space="preserve"> </w:t>
      </w:r>
      <w:r>
        <w:rPr>
          <w:rFonts w:hint="eastAsia" w:cs="宋体"/>
          <w:sz w:val="24"/>
          <w:szCs w:val="24"/>
        </w:rPr>
        <w:t>：</w:t>
      </w:r>
    </w:p>
    <w:p w14:paraId="2D39C2D3">
      <w:pPr>
        <w:keepNext w:val="0"/>
        <w:keepLines w:val="0"/>
        <w:pageBreakBefore w:val="0"/>
        <w:widowControl w:val="0"/>
        <w:kinsoku/>
        <w:wordWrap/>
        <w:overflowPunct/>
        <w:topLinePunct w:val="0"/>
        <w:autoSpaceDE/>
        <w:autoSpaceDN/>
        <w:bidi w:val="0"/>
        <w:adjustRightInd/>
        <w:spacing w:line="560" w:lineRule="exact"/>
        <w:ind w:right="108" w:firstLine="493"/>
        <w:textAlignment w:val="auto"/>
        <w:rPr>
          <w:sz w:val="24"/>
          <w:szCs w:val="24"/>
        </w:rPr>
      </w:pPr>
      <w:r>
        <w:rPr>
          <w:rFonts w:hint="eastAsia" w:cs="宋体"/>
          <w:sz w:val="24"/>
          <w:szCs w:val="24"/>
        </w:rPr>
        <w:t>法定代表人或授权代理人（签字）</w:t>
      </w:r>
      <w:r>
        <w:rPr>
          <w:sz w:val="24"/>
          <w:szCs w:val="24"/>
        </w:rPr>
        <w:t xml:space="preserve"> </w:t>
      </w:r>
      <w:r>
        <w:rPr>
          <w:rFonts w:hint="eastAsia" w:cs="宋体"/>
          <w:sz w:val="24"/>
          <w:szCs w:val="24"/>
        </w:rPr>
        <w:t>：</w:t>
      </w:r>
    </w:p>
    <w:p w14:paraId="41A5234A">
      <w:pPr>
        <w:keepNext w:val="0"/>
        <w:keepLines w:val="0"/>
        <w:pageBreakBefore w:val="0"/>
        <w:widowControl w:val="0"/>
        <w:kinsoku/>
        <w:wordWrap/>
        <w:overflowPunct/>
        <w:topLinePunct w:val="0"/>
        <w:autoSpaceDE/>
        <w:autoSpaceDN/>
        <w:bidi w:val="0"/>
        <w:adjustRightInd/>
        <w:spacing w:line="560" w:lineRule="exact"/>
        <w:ind w:right="108" w:firstLine="493"/>
        <w:textAlignment w:val="auto"/>
        <w:rPr>
          <w:rFonts w:hint="eastAsia" w:cs="宋体"/>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p w14:paraId="36881AC8">
      <w:pPr>
        <w:pStyle w:val="13"/>
        <w:keepNext w:val="0"/>
        <w:keepLines w:val="0"/>
        <w:pageBreakBefore w:val="0"/>
        <w:widowControl w:val="0"/>
        <w:kinsoku/>
        <w:wordWrap/>
        <w:overflowPunct/>
        <w:topLinePunct w:val="0"/>
        <w:autoSpaceDE/>
        <w:autoSpaceDN/>
        <w:bidi w:val="0"/>
        <w:adjustRightInd/>
        <w:spacing w:line="560" w:lineRule="exact"/>
        <w:textAlignment w:val="auto"/>
        <w:rPr>
          <w:rFonts w:hint="eastAsia" w:cs="宋体"/>
          <w:sz w:val="24"/>
          <w:szCs w:val="24"/>
        </w:rPr>
        <w:sectPr>
          <w:footerReference r:id="rId5" w:type="default"/>
          <w:pgSz w:w="11906" w:h="16838"/>
          <w:pgMar w:top="1440" w:right="1800" w:bottom="1440" w:left="1800" w:header="851" w:footer="992" w:gutter="0"/>
          <w:cols w:space="425" w:num="1"/>
          <w:docGrid w:type="lines" w:linePitch="312" w:charSpace="0"/>
        </w:sectPr>
      </w:pPr>
    </w:p>
    <w:p w14:paraId="690B5D90">
      <w:pPr>
        <w:pStyle w:val="31"/>
        <w:keepNext w:val="0"/>
        <w:keepLines w:val="0"/>
        <w:pageBreakBefore w:val="0"/>
        <w:kinsoku/>
        <w:wordWrap/>
        <w:overflowPunct/>
        <w:topLinePunct w:val="0"/>
        <w:autoSpaceDE/>
        <w:autoSpaceDN/>
        <w:bidi w:val="0"/>
        <w:adjustRightInd/>
        <w:snapToGrid/>
        <w:spacing w:line="520" w:lineRule="exact"/>
        <w:jc w:val="both"/>
        <w:textAlignment w:val="auto"/>
        <w:rPr>
          <w:rFonts w:hint="eastAsia"/>
          <w:lang w:val="en-US" w:eastAsia="zh-CN"/>
        </w:rPr>
      </w:pPr>
      <w:r>
        <w:rPr>
          <w:rFonts w:hint="eastAsia" w:ascii="宋体" w:hAnsi="宋体" w:eastAsia="宋体" w:cs="宋体"/>
          <w:color w:val="000000"/>
          <w:kern w:val="2"/>
          <w:sz w:val="24"/>
          <w:szCs w:val="22"/>
          <w:highlight w:val="none"/>
          <w:lang w:val="en-US" w:eastAsia="zh-CN" w:bidi="ar-SA"/>
        </w:rPr>
        <w:t xml:space="preserve">附件： </w:t>
      </w:r>
      <w:r>
        <w:rPr>
          <w:rFonts w:hint="eastAsia"/>
          <w:lang w:val="en-US" w:eastAsia="zh-CN"/>
        </w:rPr>
        <w:t xml:space="preserve">                          </w:t>
      </w:r>
    </w:p>
    <w:p w14:paraId="31908C15">
      <w:pPr>
        <w:pStyle w:val="31"/>
        <w:keepNext w:val="0"/>
        <w:keepLines w:val="0"/>
        <w:pageBreakBefore w:val="0"/>
        <w:kinsoku/>
        <w:wordWrap/>
        <w:overflowPunct/>
        <w:topLinePunct w:val="0"/>
        <w:autoSpaceDE/>
        <w:autoSpaceDN/>
        <w:bidi w:val="0"/>
        <w:adjustRightInd/>
        <w:snapToGrid/>
        <w:spacing w:line="520" w:lineRule="exact"/>
        <w:jc w:val="center"/>
        <w:textAlignment w:val="auto"/>
      </w:pPr>
      <w:r>
        <w:rPr>
          <w:rFonts w:ascii="宋体" w:hAnsi="宋体" w:eastAsia="宋体" w:cs="宋体"/>
          <w:b/>
          <w:color w:val="000000"/>
          <w:sz w:val="36"/>
        </w:rPr>
        <w:t>廉政协议</w:t>
      </w:r>
    </w:p>
    <w:p w14:paraId="360CB8F0">
      <w:pPr>
        <w:keepNext w:val="0"/>
        <w:keepLines w:val="0"/>
        <w:pageBreakBefore w:val="0"/>
        <w:kinsoku/>
        <w:wordWrap/>
        <w:overflowPunct/>
        <w:topLinePunct w:val="0"/>
        <w:autoSpaceDE/>
        <w:autoSpaceDN/>
        <w:bidi w:val="0"/>
        <w:adjustRightInd/>
        <w:snapToGrid/>
        <w:spacing w:line="520" w:lineRule="exact"/>
        <w:jc w:val="left"/>
        <w:textAlignment w:val="auto"/>
      </w:pPr>
    </w:p>
    <w:p w14:paraId="18EB377E">
      <w:pPr>
        <w:pStyle w:val="32"/>
        <w:keepNext w:val="0"/>
        <w:keepLines w:val="0"/>
        <w:pageBreakBefore w:val="0"/>
        <w:kinsoku/>
        <w:wordWrap/>
        <w:overflowPunct/>
        <w:topLinePunct w:val="0"/>
        <w:autoSpaceDE/>
        <w:autoSpaceDN/>
        <w:bidi w:val="0"/>
        <w:adjustRightInd/>
        <w:snapToGrid/>
        <w:spacing w:line="520" w:lineRule="exact"/>
        <w:ind w:firstLine="454"/>
        <w:textAlignment w:val="auto"/>
      </w:pPr>
      <w:r>
        <w:rPr>
          <w:rFonts w:ascii="宋体" w:hAnsi="宋体" w:eastAsia="宋体" w:cs="宋体"/>
          <w:color w:val="000000"/>
          <w:sz w:val="24"/>
        </w:rPr>
        <w:t>甲方：</w:t>
      </w:r>
      <w:r>
        <w:rPr>
          <w:rFonts w:hint="eastAsia" w:ascii="仿宋" w:hAnsi="仿宋" w:eastAsia="仿宋" w:cs="仿宋"/>
          <w:color w:val="000000"/>
          <w:sz w:val="24"/>
          <w:u w:val="single" w:color="000000"/>
        </w:rPr>
        <w:t xml:space="preserve">北京市燕兴保障性住房建设投资有限公司  </w:t>
      </w:r>
    </w:p>
    <w:p w14:paraId="5CB26DB7">
      <w:pPr>
        <w:pStyle w:val="32"/>
        <w:keepNext w:val="0"/>
        <w:keepLines w:val="0"/>
        <w:pageBreakBefore w:val="0"/>
        <w:kinsoku/>
        <w:wordWrap/>
        <w:overflowPunct/>
        <w:topLinePunct w:val="0"/>
        <w:autoSpaceDE/>
        <w:autoSpaceDN/>
        <w:bidi w:val="0"/>
        <w:adjustRightInd/>
        <w:snapToGrid/>
        <w:spacing w:line="520" w:lineRule="exact"/>
        <w:ind w:firstLine="454"/>
        <w:textAlignment w:val="auto"/>
        <w:rPr>
          <w:rFonts w:hint="eastAsia" w:ascii="仿宋" w:hAnsi="仿宋" w:eastAsia="仿宋" w:cs="仿宋"/>
          <w:color w:val="000000"/>
          <w:sz w:val="24"/>
          <w:u w:val="single" w:color="000000"/>
        </w:rPr>
      </w:pPr>
      <w:r>
        <w:rPr>
          <w:rFonts w:ascii="宋体" w:hAnsi="宋体" w:eastAsia="宋体" w:cs="宋体"/>
          <w:color w:val="000000"/>
          <w:sz w:val="24"/>
        </w:rPr>
        <w:t>统一社会信用代码：</w:t>
      </w:r>
      <w:r>
        <w:rPr>
          <w:rFonts w:hint="eastAsia" w:ascii="仿宋" w:hAnsi="仿宋" w:eastAsia="仿宋" w:cs="仿宋"/>
          <w:color w:val="000000"/>
          <w:sz w:val="24"/>
          <w:u w:val="single" w:color="000000"/>
        </w:rPr>
        <w:t xml:space="preserve">  91110115MACREEJK2T  </w:t>
      </w:r>
    </w:p>
    <w:p w14:paraId="0C4E81DD">
      <w:pPr>
        <w:pStyle w:val="32"/>
        <w:keepNext w:val="0"/>
        <w:keepLines w:val="0"/>
        <w:pageBreakBefore w:val="0"/>
        <w:kinsoku/>
        <w:wordWrap/>
        <w:overflowPunct/>
        <w:topLinePunct w:val="0"/>
        <w:autoSpaceDE/>
        <w:autoSpaceDN/>
        <w:bidi w:val="0"/>
        <w:adjustRightInd/>
        <w:snapToGrid/>
        <w:spacing w:line="520" w:lineRule="exact"/>
        <w:ind w:firstLine="454"/>
        <w:textAlignment w:val="auto"/>
        <w:rPr>
          <w:rFonts w:hint="eastAsia" w:ascii="仿宋" w:hAnsi="仿宋" w:eastAsia="仿宋" w:cs="仿宋"/>
          <w:color w:val="000000"/>
          <w:sz w:val="24"/>
          <w:u w:val="single" w:color="000000"/>
        </w:rPr>
      </w:pPr>
      <w:r>
        <w:rPr>
          <w:rFonts w:ascii="宋体" w:hAnsi="宋体" w:eastAsia="宋体" w:cs="宋体"/>
          <w:color w:val="000000"/>
          <w:sz w:val="24"/>
        </w:rPr>
        <w:t xml:space="preserve">法定代表人： </w:t>
      </w:r>
      <w:r>
        <w:rPr>
          <w:rFonts w:hint="eastAsia" w:ascii="仿宋" w:hAnsi="仿宋" w:eastAsia="仿宋" w:cs="仿宋"/>
          <w:color w:val="000000"/>
          <w:sz w:val="24"/>
          <w:u w:val="single" w:color="000000"/>
        </w:rPr>
        <w:t xml:space="preserve">  </w:t>
      </w:r>
      <w:r>
        <w:rPr>
          <w:rFonts w:hint="eastAsia" w:ascii="仿宋" w:hAnsi="仿宋" w:eastAsia="仿宋" w:cs="仿宋"/>
          <w:color w:val="000000"/>
          <w:sz w:val="24"/>
          <w:u w:val="single" w:color="000000"/>
          <w:lang w:eastAsia="zh-CN"/>
        </w:rPr>
        <w:t>孙兴凯</w:t>
      </w:r>
      <w:r>
        <w:rPr>
          <w:rFonts w:hint="eastAsia" w:ascii="仿宋" w:hAnsi="仿宋" w:eastAsia="仿宋" w:cs="仿宋"/>
          <w:color w:val="000000"/>
          <w:sz w:val="24"/>
          <w:u w:val="single" w:color="000000"/>
        </w:rPr>
        <w:t xml:space="preserve"> </w:t>
      </w:r>
    </w:p>
    <w:p w14:paraId="1D43FCAF">
      <w:pPr>
        <w:pStyle w:val="32"/>
        <w:keepNext w:val="0"/>
        <w:keepLines w:val="0"/>
        <w:pageBreakBefore w:val="0"/>
        <w:kinsoku/>
        <w:wordWrap/>
        <w:overflowPunct/>
        <w:topLinePunct w:val="0"/>
        <w:autoSpaceDE/>
        <w:autoSpaceDN/>
        <w:bidi w:val="0"/>
        <w:adjustRightInd/>
        <w:snapToGrid/>
        <w:spacing w:line="520" w:lineRule="exact"/>
        <w:ind w:firstLine="454"/>
        <w:textAlignment w:val="auto"/>
        <w:rPr>
          <w:rFonts w:hint="eastAsia" w:ascii="仿宋" w:hAnsi="仿宋" w:eastAsia="仿宋" w:cs="仿宋"/>
          <w:color w:val="000000"/>
          <w:sz w:val="24"/>
          <w:u w:val="single" w:color="000000"/>
        </w:rPr>
      </w:pPr>
      <w:r>
        <w:rPr>
          <w:rFonts w:ascii="宋体" w:hAnsi="宋体" w:eastAsia="宋体" w:cs="宋体"/>
          <w:color w:val="000000"/>
          <w:sz w:val="24"/>
        </w:rPr>
        <w:t>注册地址：</w:t>
      </w:r>
      <w:r>
        <w:rPr>
          <w:rFonts w:hint="eastAsia" w:ascii="仿宋" w:hAnsi="仿宋" w:eastAsia="仿宋" w:cs="仿宋"/>
          <w:color w:val="000000"/>
          <w:sz w:val="24"/>
          <w:u w:val="single" w:color="000000"/>
        </w:rPr>
        <w:t xml:space="preserve">  北京市大兴区欣雅街15号院1号楼6层606 </w:t>
      </w:r>
    </w:p>
    <w:p w14:paraId="364CD912">
      <w:pPr>
        <w:pStyle w:val="32"/>
        <w:keepNext w:val="0"/>
        <w:keepLines w:val="0"/>
        <w:pageBreakBefore w:val="0"/>
        <w:kinsoku/>
        <w:wordWrap/>
        <w:overflowPunct/>
        <w:topLinePunct w:val="0"/>
        <w:autoSpaceDE/>
        <w:autoSpaceDN/>
        <w:bidi w:val="0"/>
        <w:adjustRightInd/>
        <w:snapToGrid/>
        <w:spacing w:line="520" w:lineRule="exact"/>
        <w:ind w:firstLine="454"/>
        <w:textAlignment w:val="auto"/>
        <w:rPr>
          <w:rFonts w:hint="eastAsia" w:ascii="仿宋" w:hAnsi="仿宋" w:eastAsia="仿宋" w:cs="仿宋"/>
          <w:color w:val="000000"/>
          <w:sz w:val="24"/>
          <w:u w:val="single" w:color="000000"/>
        </w:rPr>
      </w:pPr>
      <w:r>
        <w:rPr>
          <w:rFonts w:ascii="宋体" w:hAnsi="宋体" w:eastAsia="宋体" w:cs="宋体"/>
          <w:color w:val="000000"/>
          <w:sz w:val="24"/>
        </w:rPr>
        <w:t>联系电话：</w:t>
      </w:r>
      <w:r>
        <w:rPr>
          <w:rFonts w:hint="eastAsia" w:ascii="仿宋" w:hAnsi="仿宋" w:eastAsia="仿宋" w:cs="仿宋"/>
          <w:color w:val="000000"/>
          <w:sz w:val="24"/>
          <w:u w:val="single" w:color="000000"/>
        </w:rPr>
        <w:t xml:space="preserve">  010-69264668 </w:t>
      </w:r>
    </w:p>
    <w:p w14:paraId="63344715">
      <w:pPr>
        <w:keepNext w:val="0"/>
        <w:keepLines w:val="0"/>
        <w:pageBreakBefore w:val="0"/>
        <w:kinsoku/>
        <w:wordWrap/>
        <w:overflowPunct/>
        <w:topLinePunct w:val="0"/>
        <w:autoSpaceDE/>
        <w:autoSpaceDN/>
        <w:bidi w:val="0"/>
        <w:adjustRightInd/>
        <w:snapToGrid/>
        <w:spacing w:line="520" w:lineRule="exact"/>
        <w:jc w:val="left"/>
        <w:textAlignment w:val="auto"/>
      </w:pPr>
    </w:p>
    <w:p w14:paraId="1C09C620">
      <w:pPr>
        <w:pStyle w:val="32"/>
        <w:keepNext w:val="0"/>
        <w:keepLines w:val="0"/>
        <w:pageBreakBefore w:val="0"/>
        <w:kinsoku/>
        <w:wordWrap/>
        <w:overflowPunct/>
        <w:topLinePunct w:val="0"/>
        <w:autoSpaceDE/>
        <w:autoSpaceDN/>
        <w:bidi w:val="0"/>
        <w:adjustRightInd/>
        <w:snapToGrid/>
        <w:spacing w:line="520" w:lineRule="exact"/>
        <w:ind w:firstLine="454"/>
        <w:textAlignment w:val="auto"/>
      </w:pPr>
      <w:r>
        <w:rPr>
          <w:rFonts w:ascii="宋体" w:hAnsi="宋体" w:eastAsia="宋体" w:cs="宋体"/>
          <w:color w:val="000000"/>
          <w:sz w:val="24"/>
        </w:rPr>
        <w:t>乙方：</w:t>
      </w:r>
      <w:r>
        <w:rPr>
          <w:rFonts w:ascii="仿宋" w:hAnsi="仿宋" w:eastAsia="仿宋" w:cs="仿宋"/>
          <w:color w:val="000000"/>
          <w:sz w:val="24"/>
          <w:u w:val="single" w:color="000000"/>
        </w:rPr>
        <w:t xml:space="preserve"> </w:t>
      </w:r>
      <w:ins w:id="65" w:author="诗霖" w:date="2026-03-25T13:16:07Z">
        <w:r>
          <w:rPr>
            <w:rFonts w:hint="eastAsia" w:ascii="仿宋" w:hAnsi="仿宋" w:eastAsia="仿宋" w:cs="仿宋"/>
            <w:color w:val="000000"/>
            <w:sz w:val="24"/>
            <w:u w:val="single" w:color="000000"/>
          </w:rPr>
          <w:t>北京康正宏基房地产评估有限公司</w:t>
        </w:r>
      </w:ins>
      <w:r>
        <w:rPr>
          <w:rFonts w:ascii="仿宋" w:hAnsi="仿宋" w:eastAsia="仿宋" w:cs="仿宋"/>
          <w:color w:val="000000"/>
          <w:sz w:val="24"/>
          <w:u w:val="single" w:color="000000"/>
        </w:rPr>
        <w:t xml:space="preserve"> </w:t>
      </w:r>
      <w:r>
        <w:rPr>
          <w:rFonts w:hint="eastAsia" w:ascii="仿宋" w:hAnsi="仿宋" w:eastAsia="仿宋" w:cs="仿宋"/>
          <w:color w:val="000000"/>
          <w:sz w:val="24"/>
          <w:u w:val="single" w:color="000000"/>
          <w:lang w:val="en-US" w:eastAsia="zh-CN"/>
        </w:rPr>
        <w:t xml:space="preserve"> </w:t>
      </w:r>
      <w:r>
        <w:rPr>
          <w:rFonts w:ascii="仿宋" w:hAnsi="仿宋" w:eastAsia="仿宋" w:cs="仿宋"/>
          <w:color w:val="000000"/>
          <w:sz w:val="24"/>
          <w:u w:val="single" w:color="000000"/>
        </w:rPr>
        <w:t xml:space="preserve">      </w:t>
      </w:r>
    </w:p>
    <w:p w14:paraId="2BE5C341">
      <w:pPr>
        <w:pStyle w:val="32"/>
        <w:keepNext w:val="0"/>
        <w:keepLines w:val="0"/>
        <w:pageBreakBefore w:val="0"/>
        <w:kinsoku/>
        <w:wordWrap/>
        <w:overflowPunct/>
        <w:topLinePunct w:val="0"/>
        <w:autoSpaceDE/>
        <w:autoSpaceDN/>
        <w:bidi w:val="0"/>
        <w:adjustRightInd/>
        <w:snapToGrid/>
        <w:spacing w:line="520" w:lineRule="exact"/>
        <w:ind w:firstLine="454"/>
        <w:textAlignment w:val="auto"/>
      </w:pPr>
      <w:r>
        <w:rPr>
          <w:rFonts w:ascii="宋体" w:hAnsi="宋体" w:eastAsia="宋体" w:cs="宋体"/>
          <w:color w:val="000000"/>
          <w:sz w:val="24"/>
        </w:rPr>
        <w:t>统一社会信用代码：</w:t>
      </w:r>
      <w:r>
        <w:rPr>
          <w:rFonts w:ascii="仿宋" w:hAnsi="仿宋" w:eastAsia="仿宋" w:cs="仿宋"/>
          <w:color w:val="000000"/>
          <w:sz w:val="24"/>
          <w:u w:val="single" w:color="000000"/>
        </w:rPr>
        <w:t xml:space="preserve"> </w:t>
      </w:r>
      <w:ins w:id="66" w:author="诗霖" w:date="2026-03-25T13:16:12Z">
        <w:r>
          <w:rPr>
            <w:rFonts w:hint="eastAsia" w:ascii="仿宋" w:hAnsi="仿宋" w:eastAsia="仿宋" w:cs="仿宋"/>
            <w:color w:val="000000"/>
            <w:sz w:val="24"/>
            <w:u w:val="single" w:color="000000"/>
          </w:rPr>
          <w:t>91110106722616974K</w:t>
        </w:r>
      </w:ins>
      <w:r>
        <w:rPr>
          <w:rFonts w:ascii="仿宋" w:hAnsi="仿宋" w:eastAsia="仿宋" w:cs="仿宋"/>
          <w:color w:val="000000"/>
          <w:sz w:val="24"/>
          <w:u w:val="single" w:color="000000"/>
        </w:rPr>
        <w:t xml:space="preserve">  </w:t>
      </w:r>
      <w:r>
        <w:rPr>
          <w:rFonts w:hint="eastAsia" w:ascii="仿宋" w:hAnsi="仿宋" w:eastAsia="仿宋" w:cs="仿宋"/>
          <w:color w:val="000000"/>
          <w:sz w:val="24"/>
          <w:u w:val="single" w:color="000000"/>
          <w:lang w:val="en-US" w:eastAsia="zh-CN"/>
        </w:rPr>
        <w:t xml:space="preserve"> </w:t>
      </w:r>
      <w:r>
        <w:rPr>
          <w:rFonts w:ascii="仿宋" w:hAnsi="仿宋" w:eastAsia="仿宋" w:cs="仿宋"/>
          <w:color w:val="000000"/>
          <w:sz w:val="24"/>
          <w:u w:val="single" w:color="000000"/>
        </w:rPr>
        <w:t xml:space="preserve">     </w:t>
      </w:r>
    </w:p>
    <w:p w14:paraId="0AA59A8C">
      <w:pPr>
        <w:pStyle w:val="32"/>
        <w:keepNext w:val="0"/>
        <w:keepLines w:val="0"/>
        <w:pageBreakBefore w:val="0"/>
        <w:kinsoku/>
        <w:wordWrap/>
        <w:overflowPunct/>
        <w:topLinePunct w:val="0"/>
        <w:autoSpaceDE/>
        <w:autoSpaceDN/>
        <w:bidi w:val="0"/>
        <w:adjustRightInd/>
        <w:snapToGrid/>
        <w:spacing w:line="520" w:lineRule="exact"/>
        <w:ind w:firstLine="454"/>
        <w:textAlignment w:val="auto"/>
      </w:pPr>
      <w:r>
        <w:rPr>
          <w:rFonts w:ascii="宋体" w:hAnsi="宋体" w:eastAsia="宋体" w:cs="宋体"/>
          <w:color w:val="000000"/>
          <w:sz w:val="24"/>
        </w:rPr>
        <w:t>法定代表人：</w:t>
      </w:r>
      <w:r>
        <w:rPr>
          <w:rFonts w:ascii="仿宋" w:hAnsi="仿宋" w:eastAsia="仿宋" w:cs="仿宋"/>
          <w:color w:val="000000"/>
          <w:sz w:val="24"/>
          <w:u w:val="single" w:color="000000"/>
        </w:rPr>
        <w:t xml:space="preserve"> </w:t>
      </w:r>
      <w:ins w:id="67" w:author="诗霖" w:date="2026-03-25T13:16:18Z">
        <w:r>
          <w:rPr>
            <w:rFonts w:hint="eastAsia" w:ascii="仿宋" w:hAnsi="仿宋" w:eastAsia="仿宋" w:cs="仿宋"/>
            <w:color w:val="000000"/>
            <w:sz w:val="24"/>
            <w:u w:val="single" w:color="000000"/>
            <w:lang w:val="en-US" w:eastAsia="zh-CN"/>
          </w:rPr>
          <w:t>齐宏</w:t>
        </w:r>
      </w:ins>
      <w:r>
        <w:rPr>
          <w:rFonts w:ascii="仿宋" w:hAnsi="仿宋" w:eastAsia="仿宋" w:cs="仿宋"/>
          <w:color w:val="000000"/>
          <w:sz w:val="24"/>
          <w:u w:val="single" w:color="000000"/>
        </w:rPr>
        <w:t xml:space="preserve">  </w:t>
      </w:r>
      <w:r>
        <w:rPr>
          <w:rFonts w:hint="eastAsia" w:ascii="仿宋" w:hAnsi="仿宋" w:eastAsia="仿宋" w:cs="仿宋"/>
          <w:color w:val="000000"/>
          <w:sz w:val="24"/>
          <w:u w:val="single" w:color="000000"/>
          <w:lang w:val="en-US" w:eastAsia="zh-CN"/>
        </w:rPr>
        <w:t xml:space="preserve"> </w:t>
      </w:r>
      <w:r>
        <w:rPr>
          <w:rFonts w:ascii="仿宋" w:hAnsi="仿宋" w:eastAsia="仿宋" w:cs="仿宋"/>
          <w:color w:val="000000"/>
          <w:sz w:val="24"/>
          <w:u w:val="single" w:color="000000"/>
        </w:rPr>
        <w:t xml:space="preserve">   </w:t>
      </w:r>
    </w:p>
    <w:p w14:paraId="46233D05">
      <w:pPr>
        <w:pStyle w:val="32"/>
        <w:keepNext w:val="0"/>
        <w:keepLines w:val="0"/>
        <w:pageBreakBefore w:val="0"/>
        <w:kinsoku/>
        <w:wordWrap/>
        <w:overflowPunct/>
        <w:topLinePunct w:val="0"/>
        <w:autoSpaceDE/>
        <w:autoSpaceDN/>
        <w:bidi w:val="0"/>
        <w:adjustRightInd/>
        <w:snapToGrid/>
        <w:spacing w:line="520" w:lineRule="exact"/>
        <w:ind w:firstLine="454"/>
        <w:textAlignment w:val="auto"/>
      </w:pPr>
      <w:r>
        <w:rPr>
          <w:rFonts w:ascii="宋体" w:hAnsi="宋体" w:eastAsia="宋体" w:cs="宋体"/>
          <w:color w:val="000000"/>
          <w:sz w:val="24"/>
        </w:rPr>
        <w:t>注册地址：</w:t>
      </w:r>
      <w:r>
        <w:rPr>
          <w:rFonts w:ascii="仿宋" w:hAnsi="仿宋" w:eastAsia="仿宋" w:cs="仿宋"/>
          <w:color w:val="000000"/>
          <w:sz w:val="24"/>
          <w:u w:val="single" w:color="000000"/>
        </w:rPr>
        <w:t xml:space="preserve">  </w:t>
      </w:r>
      <w:ins w:id="68" w:author="诗霖" w:date="2026-03-25T13:16:27Z">
        <w:r>
          <w:rPr>
            <w:rFonts w:hint="eastAsia" w:ascii="仿宋" w:hAnsi="仿宋" w:eastAsia="仿宋" w:cs="仿宋"/>
            <w:color w:val="000000"/>
            <w:sz w:val="24"/>
            <w:u w:val="single" w:color="000000"/>
          </w:rPr>
          <w:t>北京市丰台区芳城园一区16号楼2层2门配套公建01</w:t>
        </w:r>
      </w:ins>
      <w:r>
        <w:rPr>
          <w:rFonts w:hint="eastAsia" w:ascii="仿宋" w:hAnsi="仿宋" w:eastAsia="仿宋" w:cs="仿宋"/>
          <w:color w:val="000000"/>
          <w:sz w:val="24"/>
          <w:u w:val="single" w:color="000000"/>
          <w:lang w:val="en-US" w:eastAsia="zh-CN"/>
        </w:rPr>
        <w:t xml:space="preserve"> </w:t>
      </w:r>
      <w:r>
        <w:rPr>
          <w:rFonts w:ascii="仿宋" w:hAnsi="仿宋" w:eastAsia="仿宋" w:cs="仿宋"/>
          <w:color w:val="000000"/>
          <w:sz w:val="24"/>
          <w:u w:val="single" w:color="000000"/>
        </w:rPr>
        <w:t xml:space="preserve">      </w:t>
      </w:r>
    </w:p>
    <w:p w14:paraId="4A8D3DBE">
      <w:pPr>
        <w:pStyle w:val="32"/>
        <w:keepNext w:val="0"/>
        <w:keepLines w:val="0"/>
        <w:pageBreakBefore w:val="0"/>
        <w:kinsoku/>
        <w:wordWrap/>
        <w:overflowPunct/>
        <w:topLinePunct w:val="0"/>
        <w:autoSpaceDE/>
        <w:autoSpaceDN/>
        <w:bidi w:val="0"/>
        <w:adjustRightInd/>
        <w:snapToGrid/>
        <w:spacing w:line="520" w:lineRule="exact"/>
        <w:ind w:firstLine="454"/>
        <w:textAlignment w:val="auto"/>
      </w:pPr>
      <w:r>
        <w:rPr>
          <w:rFonts w:ascii="宋体" w:hAnsi="宋体" w:eastAsia="宋体" w:cs="宋体"/>
          <w:color w:val="000000"/>
          <w:sz w:val="24"/>
        </w:rPr>
        <w:t>联系电话：</w:t>
      </w:r>
      <w:r>
        <w:rPr>
          <w:rFonts w:ascii="仿宋" w:hAnsi="仿宋" w:eastAsia="仿宋" w:cs="仿宋"/>
          <w:color w:val="000000"/>
          <w:sz w:val="24"/>
          <w:u w:val="single" w:color="000000"/>
        </w:rPr>
        <w:t xml:space="preserve"> </w:t>
      </w:r>
      <w:del w:id="69" w:author="诗霖" w:date="2026-03-25T13:16:49Z">
        <w:r>
          <w:rPr>
            <w:rFonts w:ascii="仿宋" w:hAnsi="仿宋" w:eastAsia="仿宋" w:cs="仿宋"/>
            <w:color w:val="000000"/>
            <w:sz w:val="24"/>
            <w:u w:val="single" w:color="000000"/>
          </w:rPr>
          <w:delText xml:space="preserve"> </w:delText>
        </w:r>
      </w:del>
      <w:del w:id="70" w:author="诗霖" w:date="2026-03-25T13:16:49Z">
        <w:r>
          <w:rPr>
            <w:rFonts w:hint="eastAsia" w:ascii="仿宋" w:hAnsi="仿宋" w:eastAsia="仿宋" w:cs="仿宋"/>
            <w:color w:val="000000"/>
            <w:sz w:val="24"/>
            <w:u w:val="single" w:color="000000"/>
            <w:lang w:val="en-US" w:eastAsia="zh-CN"/>
          </w:rPr>
          <w:delText xml:space="preserve"> </w:delText>
        </w:r>
      </w:del>
      <w:del w:id="71" w:author="诗霖" w:date="2026-03-25T13:16:49Z">
        <w:r>
          <w:rPr>
            <w:rFonts w:ascii="仿宋" w:hAnsi="仿宋" w:eastAsia="仿宋" w:cs="仿宋"/>
            <w:color w:val="000000"/>
            <w:sz w:val="24"/>
            <w:u w:val="single" w:color="000000"/>
          </w:rPr>
          <w:delText xml:space="preserve"> </w:delText>
        </w:r>
      </w:del>
      <w:del w:id="72" w:author="诗霖" w:date="2026-03-25T13:16:48Z">
        <w:r>
          <w:rPr>
            <w:rFonts w:ascii="仿宋" w:hAnsi="仿宋" w:eastAsia="仿宋" w:cs="仿宋"/>
            <w:color w:val="000000"/>
            <w:sz w:val="24"/>
            <w:u w:val="single" w:color="000000"/>
          </w:rPr>
          <w:delText xml:space="preserve"> </w:delText>
        </w:r>
      </w:del>
      <w:r>
        <w:rPr>
          <w:rFonts w:ascii="仿宋" w:hAnsi="仿宋" w:eastAsia="仿宋" w:cs="仿宋"/>
          <w:color w:val="000000"/>
          <w:sz w:val="24"/>
          <w:u w:val="single" w:color="000000"/>
        </w:rPr>
        <w:t xml:space="preserve"> </w:t>
      </w:r>
      <w:ins w:id="73" w:author="诗霖" w:date="2026-03-25T13:16:46Z">
        <w:r>
          <w:rPr>
            <w:rFonts w:hint="eastAsia" w:ascii="仿宋" w:hAnsi="仿宋" w:eastAsia="仿宋" w:cs="仿宋"/>
            <w:color w:val="000000"/>
            <w:sz w:val="24"/>
            <w:u w:val="single" w:color="000000"/>
            <w:lang w:val="en-US" w:eastAsia="zh-CN"/>
          </w:rPr>
          <w:t>01</w:t>
        </w:r>
      </w:ins>
      <w:ins w:id="74" w:author="诗霖" w:date="2026-03-25T13:16:47Z">
        <w:r>
          <w:rPr>
            <w:rFonts w:hint="eastAsia" w:ascii="仿宋" w:hAnsi="仿宋" w:eastAsia="仿宋" w:cs="仿宋"/>
            <w:color w:val="000000"/>
            <w:sz w:val="24"/>
            <w:u w:val="single" w:color="000000"/>
            <w:lang w:val="en-US" w:eastAsia="zh-CN"/>
          </w:rPr>
          <w:t>0-</w:t>
        </w:r>
      </w:ins>
      <w:ins w:id="75" w:author="诗霖" w:date="2026-03-25T13:16:43Z">
        <w:r>
          <w:rPr>
            <w:rFonts w:hint="eastAsia" w:ascii="仿宋" w:hAnsi="仿宋" w:eastAsia="仿宋" w:cs="仿宋"/>
            <w:color w:val="000000"/>
            <w:sz w:val="24"/>
            <w:u w:val="single" w:color="000000"/>
            <w:lang w:val="en-US" w:eastAsia="zh-CN"/>
          </w:rPr>
          <w:t>8225</w:t>
        </w:r>
      </w:ins>
      <w:ins w:id="76" w:author="诗霖" w:date="2026-03-25T13:16:44Z">
        <w:r>
          <w:rPr>
            <w:rFonts w:hint="eastAsia" w:ascii="仿宋" w:hAnsi="仿宋" w:eastAsia="仿宋" w:cs="仿宋"/>
            <w:color w:val="000000"/>
            <w:sz w:val="24"/>
            <w:u w:val="single" w:color="000000"/>
            <w:lang w:val="en-US" w:eastAsia="zh-CN"/>
          </w:rPr>
          <w:t>3558</w:t>
        </w:r>
      </w:ins>
      <w:r>
        <w:rPr>
          <w:rFonts w:ascii="仿宋" w:hAnsi="仿宋" w:eastAsia="仿宋" w:cs="仿宋"/>
          <w:color w:val="000000"/>
          <w:sz w:val="24"/>
          <w:u w:val="single" w:color="000000"/>
        </w:rPr>
        <w:t xml:space="preserve">   </w:t>
      </w:r>
    </w:p>
    <w:p w14:paraId="68A7A809">
      <w:pPr>
        <w:keepNext w:val="0"/>
        <w:keepLines w:val="0"/>
        <w:pageBreakBefore w:val="0"/>
        <w:kinsoku/>
        <w:wordWrap/>
        <w:overflowPunct/>
        <w:topLinePunct w:val="0"/>
        <w:autoSpaceDE/>
        <w:autoSpaceDN/>
        <w:bidi w:val="0"/>
        <w:adjustRightInd/>
        <w:snapToGrid/>
        <w:spacing w:line="520" w:lineRule="exact"/>
        <w:jc w:val="left"/>
        <w:textAlignment w:val="auto"/>
      </w:pPr>
    </w:p>
    <w:p w14:paraId="234C65DA">
      <w:pPr>
        <w:pStyle w:val="32"/>
        <w:spacing w:line="360" w:lineRule="auto"/>
        <w:ind w:firstLine="454"/>
        <w:rPr>
          <w:highlight w:val="none"/>
        </w:rPr>
      </w:pPr>
      <w:r>
        <w:rPr>
          <w:rFonts w:ascii="宋体" w:hAnsi="宋体" w:eastAsia="宋体" w:cs="宋体"/>
          <w:color w:val="000000"/>
          <w:sz w:val="24"/>
          <w:highlight w:val="none"/>
        </w:rPr>
        <w:t>乙方接受甲方委托，为甲方提供</w:t>
      </w:r>
      <w:r>
        <w:rPr>
          <w:rFonts w:hint="eastAsia" w:ascii="宋体" w:hAnsi="宋体" w:eastAsia="宋体" w:cs="宋体"/>
          <w:color w:val="000000"/>
          <w:sz w:val="24"/>
          <w:highlight w:val="none"/>
          <w:u w:val="single"/>
          <w:lang w:val="en-US" w:eastAsia="zh-CN"/>
        </w:rPr>
        <w:t>不动产估价</w:t>
      </w:r>
      <w:r>
        <w:rPr>
          <w:rFonts w:ascii="宋体" w:hAnsi="宋体" w:eastAsia="宋体" w:cs="宋体"/>
          <w:color w:val="000000"/>
          <w:sz w:val="24"/>
          <w:highlight w:val="none"/>
        </w:rPr>
        <w:t>工作。为加强廉政建设，规范服务工作，防止发生各种谋取不正当利益的违法乱纪行为，保护国家、集体和当事人的合法权益，根据国家有关法律法规和廉政建设责任制的规定，双方特订立本廉政协议。</w:t>
      </w:r>
    </w:p>
    <w:p w14:paraId="729E24BE">
      <w:pPr>
        <w:pStyle w:val="32"/>
        <w:spacing w:line="360" w:lineRule="auto"/>
        <w:ind w:firstLine="454"/>
        <w:rPr>
          <w:highlight w:val="none"/>
        </w:rPr>
      </w:pPr>
      <w:r>
        <w:rPr>
          <w:rFonts w:ascii="宋体" w:hAnsi="宋体" w:eastAsia="宋体" w:cs="宋体"/>
          <w:b/>
          <w:color w:val="000000"/>
          <w:sz w:val="24"/>
          <w:highlight w:val="none"/>
        </w:rPr>
        <w:t>一、双方的责任</w:t>
      </w:r>
    </w:p>
    <w:p w14:paraId="62705935">
      <w:pPr>
        <w:pStyle w:val="32"/>
        <w:spacing w:line="360" w:lineRule="auto"/>
        <w:ind w:firstLine="454"/>
        <w:rPr>
          <w:highlight w:val="none"/>
        </w:rPr>
      </w:pPr>
      <w:r>
        <w:rPr>
          <w:rFonts w:ascii="宋体" w:hAnsi="宋体" w:eastAsia="宋体" w:cs="宋体"/>
          <w:color w:val="000000"/>
          <w:sz w:val="24"/>
          <w:highlight w:val="none"/>
        </w:rPr>
        <w:t>（一）严格遵守</w:t>
      </w:r>
      <w:r>
        <w:rPr>
          <w:rFonts w:hint="eastAsia" w:ascii="宋体" w:hAnsi="宋体" w:eastAsia="宋体" w:cs="宋体"/>
          <w:color w:val="000000"/>
          <w:sz w:val="24"/>
          <w:highlight w:val="none"/>
        </w:rPr>
        <w:t>国家关于市场准入、招标投标、工程建设、物资</w:t>
      </w:r>
      <w:r>
        <w:rPr>
          <w:rFonts w:hint="eastAsia" w:ascii="宋体" w:hAnsi="宋体" w:eastAsia="宋体" w:cs="宋体"/>
          <w:color w:val="000000"/>
          <w:sz w:val="24"/>
          <w:highlight w:val="none"/>
          <w:lang w:val="en-US" w:eastAsia="zh-CN"/>
        </w:rPr>
        <w:t>及服务</w:t>
      </w:r>
      <w:r>
        <w:rPr>
          <w:rFonts w:hint="eastAsia" w:ascii="宋体" w:hAnsi="宋体" w:eastAsia="宋体" w:cs="宋体"/>
          <w:color w:val="000000"/>
          <w:sz w:val="24"/>
          <w:highlight w:val="none"/>
        </w:rPr>
        <w:t>采购等市场经济活动的法律法规、政策以及廉洁建设规定</w:t>
      </w:r>
      <w:r>
        <w:rPr>
          <w:rFonts w:ascii="宋体" w:hAnsi="宋体" w:eastAsia="宋体" w:cs="宋体"/>
          <w:color w:val="000000"/>
          <w:sz w:val="24"/>
          <w:highlight w:val="none"/>
        </w:rPr>
        <w:t>。</w:t>
      </w:r>
    </w:p>
    <w:p w14:paraId="26EE2899">
      <w:pPr>
        <w:pStyle w:val="32"/>
        <w:spacing w:line="360" w:lineRule="auto"/>
        <w:ind w:firstLine="454"/>
        <w:rPr>
          <w:highlight w:val="none"/>
        </w:rPr>
      </w:pPr>
      <w:r>
        <w:rPr>
          <w:rFonts w:ascii="宋体" w:hAnsi="宋体" w:eastAsia="宋体" w:cs="宋体"/>
          <w:color w:val="000000"/>
          <w:sz w:val="24"/>
          <w:highlight w:val="none"/>
        </w:rPr>
        <w:t>（二）严格执行合同文件，自觉按合同办事。</w:t>
      </w:r>
    </w:p>
    <w:p w14:paraId="61D59CC3">
      <w:pPr>
        <w:pStyle w:val="32"/>
        <w:spacing w:line="360" w:lineRule="auto"/>
        <w:ind w:firstLine="454"/>
        <w:rPr>
          <w:highlight w:val="none"/>
        </w:rPr>
      </w:pPr>
      <w:r>
        <w:rPr>
          <w:rFonts w:ascii="宋体" w:hAnsi="宋体" w:eastAsia="宋体" w:cs="宋体"/>
          <w:color w:val="000000"/>
          <w:sz w:val="24"/>
          <w:highlight w:val="none"/>
        </w:rPr>
        <w:t>（三）业务活动必须坚持公开、公平、公正、诚信、透明的原则（除法律法规另有规定），不得为获取不正当的利益，损害国家、集体和对方利益</w:t>
      </w:r>
      <w:r>
        <w:rPr>
          <w:rFonts w:hint="eastAsia" w:ascii="宋体" w:hAnsi="宋体" w:eastAsia="宋体" w:cs="宋体"/>
          <w:color w:val="000000"/>
          <w:sz w:val="24"/>
          <w:highlight w:val="none"/>
        </w:rPr>
        <w:t>,不违反招标投标、工程建设管理、物资</w:t>
      </w:r>
      <w:r>
        <w:rPr>
          <w:rFonts w:hint="eastAsia" w:ascii="宋体" w:hAnsi="宋体" w:eastAsia="宋体" w:cs="宋体"/>
          <w:color w:val="000000"/>
          <w:sz w:val="24"/>
          <w:highlight w:val="none"/>
          <w:lang w:val="en-US" w:eastAsia="zh-CN"/>
        </w:rPr>
        <w:t>及服务</w:t>
      </w:r>
      <w:r>
        <w:rPr>
          <w:rFonts w:hint="eastAsia" w:ascii="宋体" w:hAnsi="宋体" w:eastAsia="宋体" w:cs="宋体"/>
          <w:color w:val="000000"/>
          <w:sz w:val="24"/>
          <w:highlight w:val="none"/>
        </w:rPr>
        <w:t>采购等方面的规章制度</w:t>
      </w:r>
      <w:r>
        <w:rPr>
          <w:rFonts w:ascii="宋体" w:hAnsi="宋体" w:eastAsia="宋体" w:cs="宋体"/>
          <w:color w:val="000000"/>
          <w:sz w:val="24"/>
          <w:highlight w:val="none"/>
        </w:rPr>
        <w:t>。</w:t>
      </w:r>
    </w:p>
    <w:p w14:paraId="0C7768BF">
      <w:pPr>
        <w:pStyle w:val="32"/>
        <w:spacing w:line="360" w:lineRule="auto"/>
        <w:ind w:firstLine="454"/>
        <w:rPr>
          <w:rFonts w:ascii="宋体" w:hAnsi="宋体" w:eastAsia="宋体" w:cs="宋体"/>
          <w:color w:val="000000"/>
          <w:sz w:val="24"/>
          <w:highlight w:val="none"/>
        </w:rPr>
      </w:pPr>
      <w:r>
        <w:rPr>
          <w:rFonts w:ascii="宋体" w:hAnsi="宋体" w:eastAsia="宋体" w:cs="宋体"/>
          <w:color w:val="000000"/>
          <w:sz w:val="24"/>
          <w:highlight w:val="none"/>
        </w:rPr>
        <w:t>（四）发现对方在业务活动中有违规、违纪、违法行为的，应及时提醒对方，情节严重的，应向其上级主管部门或纪检、监察、司法等有关机关举报。</w:t>
      </w:r>
    </w:p>
    <w:p w14:paraId="1959F0A9">
      <w:pPr>
        <w:pStyle w:val="32"/>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（五）建立健全自我</w:t>
      </w:r>
      <w:r>
        <w:rPr>
          <w:rFonts w:hint="eastAsia" w:ascii="宋体" w:hAnsi="宋体" w:eastAsia="宋体" w:cs="宋体"/>
          <w:color w:val="000000"/>
          <w:sz w:val="24"/>
          <w:highlight w:val="none"/>
          <w:lang w:val="en-US" w:eastAsia="zh-CN"/>
        </w:rPr>
        <w:t>约束机制</w:t>
      </w:r>
      <w:r>
        <w:rPr>
          <w:rFonts w:hint="eastAsia" w:ascii="宋体" w:hAnsi="宋体" w:eastAsia="宋体" w:cs="宋体"/>
          <w:color w:val="000000"/>
          <w:sz w:val="24"/>
          <w:highlight w:val="none"/>
        </w:rPr>
        <w:t>，开展廉洁教育，公布举报电话，监督并认真查处违法违纪行为。</w:t>
      </w:r>
    </w:p>
    <w:p w14:paraId="51864092">
      <w:pPr>
        <w:pStyle w:val="32"/>
        <w:spacing w:line="360" w:lineRule="auto"/>
        <w:ind w:firstLine="454"/>
        <w:rPr>
          <w:highlight w:val="none"/>
        </w:rPr>
      </w:pPr>
      <w:r>
        <w:rPr>
          <w:rFonts w:ascii="宋体" w:hAnsi="宋体" w:eastAsia="宋体" w:cs="宋体"/>
          <w:b/>
          <w:color w:val="000000"/>
          <w:sz w:val="24"/>
          <w:highlight w:val="none"/>
        </w:rPr>
        <w:t>二、甲方的责任</w:t>
      </w:r>
    </w:p>
    <w:p w14:paraId="37D9E4FB">
      <w:pPr>
        <w:pStyle w:val="32"/>
        <w:spacing w:line="360" w:lineRule="auto"/>
        <w:ind w:firstLine="454"/>
        <w:rPr>
          <w:highlight w:val="none"/>
        </w:rPr>
      </w:pPr>
      <w:r>
        <w:rPr>
          <w:rFonts w:ascii="宋体" w:hAnsi="宋体" w:eastAsia="宋体" w:cs="宋体"/>
          <w:color w:val="000000"/>
          <w:sz w:val="24"/>
          <w:highlight w:val="none"/>
        </w:rPr>
        <w:t>甲方的领导和从事具体工作的人员在</w:t>
      </w:r>
      <w:r>
        <w:rPr>
          <w:rFonts w:hint="eastAsia" w:ascii="宋体" w:hAnsi="宋体" w:eastAsia="宋体" w:cs="宋体"/>
          <w:color w:val="000000"/>
          <w:sz w:val="24"/>
          <w:highlight w:val="none"/>
        </w:rPr>
        <w:t>业务活动的</w:t>
      </w:r>
      <w:r>
        <w:rPr>
          <w:rFonts w:ascii="宋体" w:hAnsi="宋体" w:eastAsia="宋体" w:cs="宋体"/>
          <w:color w:val="000000"/>
          <w:sz w:val="24"/>
          <w:highlight w:val="none"/>
        </w:rPr>
        <w:t>事前、事中、事后应遵守以下规定：</w:t>
      </w:r>
    </w:p>
    <w:p w14:paraId="40699BA0">
      <w:pPr>
        <w:pStyle w:val="32"/>
        <w:numPr>
          <w:ilvl w:val="0"/>
          <w:numId w:val="2"/>
        </w:numPr>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贯彻落实甲方有关党风廉政建设责任制及廉洁从业的规定，建立企业诚信档案。</w:t>
      </w:r>
    </w:p>
    <w:p w14:paraId="30ACAD6F">
      <w:pPr>
        <w:pStyle w:val="32"/>
        <w:numPr>
          <w:ilvl w:val="0"/>
          <w:numId w:val="2"/>
        </w:numPr>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按照公平、公正、公开和诚实守信的原则开展各项业务活动，为乙方提供公平的竞争环境与平台。</w:t>
      </w:r>
    </w:p>
    <w:p w14:paraId="628CDF82">
      <w:pPr>
        <w:pStyle w:val="32"/>
        <w:spacing w:line="360" w:lineRule="auto"/>
        <w:ind w:firstLine="454"/>
        <w:rPr>
          <w:highlight w:val="none"/>
        </w:rPr>
      </w:pPr>
      <w:r>
        <w:rPr>
          <w:rFonts w:hint="eastAsia" w:ascii="宋体" w:hAnsi="宋体" w:eastAsia="宋体" w:cs="宋体"/>
          <w:color w:val="000000"/>
          <w:sz w:val="24"/>
          <w:highlight w:val="none"/>
        </w:rPr>
        <w:t>（三）</w:t>
      </w:r>
      <w:r>
        <w:rPr>
          <w:rFonts w:ascii="宋体" w:hAnsi="宋体" w:eastAsia="宋体" w:cs="宋体"/>
          <w:color w:val="000000"/>
          <w:sz w:val="24"/>
          <w:highlight w:val="none"/>
        </w:rPr>
        <w:t>不得向乙方或其相关单位索要或接受回扣、礼金、有价证券、贵重物品和好处费、感谢费等。</w:t>
      </w:r>
    </w:p>
    <w:p w14:paraId="3CB3F944">
      <w:pPr>
        <w:pStyle w:val="32"/>
        <w:spacing w:line="360" w:lineRule="auto"/>
        <w:ind w:firstLine="454"/>
        <w:rPr>
          <w:highlight w:val="none"/>
        </w:rPr>
      </w:pPr>
      <w:r>
        <w:rPr>
          <w:rFonts w:ascii="宋体" w:hAnsi="宋体" w:eastAsia="宋体" w:cs="宋体"/>
          <w:color w:val="000000"/>
          <w:sz w:val="24"/>
          <w:highlight w:val="none"/>
        </w:rPr>
        <w:t>（</w:t>
      </w:r>
      <w:r>
        <w:rPr>
          <w:rFonts w:hint="eastAsia" w:ascii="宋体" w:hAnsi="宋体" w:eastAsia="宋体" w:cs="宋体"/>
          <w:color w:val="000000"/>
          <w:sz w:val="24"/>
          <w:highlight w:val="none"/>
        </w:rPr>
        <w:t>四</w:t>
      </w:r>
      <w:r>
        <w:rPr>
          <w:rFonts w:ascii="宋体" w:hAnsi="宋体" w:eastAsia="宋体" w:cs="宋体"/>
          <w:color w:val="000000"/>
          <w:sz w:val="24"/>
          <w:highlight w:val="none"/>
        </w:rPr>
        <w:t>）不得在乙方或其相关单位报销任何应由甲方或个人支付的费用。</w:t>
      </w:r>
    </w:p>
    <w:p w14:paraId="48E71E76">
      <w:pPr>
        <w:pStyle w:val="32"/>
        <w:spacing w:line="360" w:lineRule="auto"/>
        <w:ind w:firstLine="454"/>
        <w:rPr>
          <w:rFonts w:ascii="宋体" w:hAnsi="宋体" w:eastAsia="宋体" w:cs="宋体"/>
          <w:color w:val="000000"/>
          <w:sz w:val="24"/>
          <w:highlight w:val="none"/>
        </w:rPr>
      </w:pPr>
      <w:r>
        <w:rPr>
          <w:rFonts w:ascii="宋体" w:hAnsi="宋体" w:eastAsia="宋体" w:cs="宋体"/>
          <w:color w:val="000000"/>
          <w:sz w:val="24"/>
          <w:highlight w:val="none"/>
        </w:rPr>
        <w:t>（</w:t>
      </w:r>
      <w:r>
        <w:rPr>
          <w:rFonts w:hint="eastAsia" w:ascii="宋体" w:hAnsi="宋体" w:eastAsia="宋体" w:cs="宋体"/>
          <w:color w:val="000000"/>
          <w:sz w:val="24"/>
          <w:highlight w:val="none"/>
        </w:rPr>
        <w:t>五</w:t>
      </w:r>
      <w:r>
        <w:rPr>
          <w:rFonts w:ascii="宋体" w:hAnsi="宋体" w:eastAsia="宋体" w:cs="宋体"/>
          <w:color w:val="000000"/>
          <w:sz w:val="24"/>
          <w:highlight w:val="none"/>
        </w:rPr>
        <w:t>）不得参加有可能影响</w:t>
      </w:r>
      <w:r>
        <w:rPr>
          <w:rFonts w:hint="eastAsia" w:ascii="宋体" w:hAnsi="宋体" w:eastAsia="宋体" w:cs="宋体"/>
          <w:color w:val="000000"/>
          <w:sz w:val="24"/>
          <w:highlight w:val="none"/>
          <w:lang w:val="en-US" w:eastAsia="zh-CN"/>
        </w:rPr>
        <w:t>公正履约和公正执行公务</w:t>
      </w:r>
      <w:r>
        <w:rPr>
          <w:rFonts w:ascii="宋体" w:hAnsi="宋体" w:eastAsia="宋体" w:cs="宋体"/>
          <w:color w:val="000000"/>
          <w:sz w:val="24"/>
          <w:highlight w:val="none"/>
        </w:rPr>
        <w:t>的乙方及其相关单位的宴请、健身、娱乐等活动。</w:t>
      </w:r>
    </w:p>
    <w:p w14:paraId="6C437DBB">
      <w:pPr>
        <w:pStyle w:val="32"/>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（六）不准要求、暗示或接受乙方和相关单位为个人装修住房、婚丧嫁娶、配偶子女的工作安排以及境内外旅游等提供方便。</w:t>
      </w:r>
    </w:p>
    <w:p w14:paraId="496E17D4">
      <w:pPr>
        <w:pStyle w:val="32"/>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（七）不准向乙方介绍配偶、子女、亲属</w:t>
      </w:r>
      <w:r>
        <w:rPr>
          <w:rFonts w:hint="eastAsia" w:ascii="宋体" w:hAnsi="宋体" w:eastAsia="宋体" w:cs="宋体"/>
          <w:color w:val="000000"/>
          <w:sz w:val="24"/>
          <w:highlight w:val="none"/>
          <w:lang w:val="en-US" w:eastAsia="zh-CN"/>
        </w:rPr>
        <w:t>及甲方关联单位、人员</w:t>
      </w:r>
      <w:r>
        <w:rPr>
          <w:rFonts w:hint="eastAsia" w:ascii="宋体" w:hAnsi="宋体" w:eastAsia="宋体" w:cs="宋体"/>
          <w:color w:val="000000"/>
          <w:sz w:val="24"/>
          <w:highlight w:val="none"/>
        </w:rPr>
        <w:t>参与甲方有关的经济活动，不得以任何理由向乙方和相关单位推荐第三方单位。</w:t>
      </w:r>
    </w:p>
    <w:p w14:paraId="7D7E8AC7">
      <w:pPr>
        <w:pStyle w:val="32"/>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（八）不准参与影响相关工作正常和公正开展的其他活动。</w:t>
      </w:r>
    </w:p>
    <w:p w14:paraId="795CDD4B">
      <w:pPr>
        <w:pStyle w:val="32"/>
        <w:spacing w:line="360" w:lineRule="auto"/>
        <w:ind w:firstLine="454"/>
        <w:rPr>
          <w:rFonts w:hint="eastAsia" w:ascii="宋体" w:hAnsi="宋体" w:eastAsia="宋体" w:cs="宋体"/>
          <w:color w:val="000000"/>
          <w:sz w:val="24"/>
          <w:highlight w:val="none"/>
        </w:rPr>
      </w:pPr>
      <w:r>
        <w:rPr>
          <w:rFonts w:hint="eastAsia" w:ascii="宋体" w:hAnsi="宋体" w:eastAsia="宋体" w:cs="宋体"/>
          <w:color w:val="000000"/>
          <w:sz w:val="24"/>
          <w:highlight w:val="none"/>
        </w:rPr>
        <w:t>（九）不准违反《中共中央纪委关于严格禁止利用职务上的便利谋取不正当利益的若干规定》的内容。</w:t>
      </w:r>
    </w:p>
    <w:p w14:paraId="26E1F972">
      <w:pPr>
        <w:pStyle w:val="32"/>
        <w:spacing w:line="360" w:lineRule="auto"/>
        <w:ind w:firstLine="454"/>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十</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在工程建设等各类商务合作业务开展中，不得违规指定分包方；不得违规指定乙方购入用于工程的建筑材料、建筑构配件和设备或者违规指定生产厂、供应商。</w:t>
      </w:r>
    </w:p>
    <w:p w14:paraId="12FF45EE">
      <w:pPr>
        <w:pStyle w:val="32"/>
        <w:spacing w:line="360" w:lineRule="auto"/>
        <w:ind w:firstLine="454"/>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（十一）不得存在</w:t>
      </w:r>
      <w:r>
        <w:rPr>
          <w:rFonts w:hint="eastAsia" w:ascii="宋体" w:hAnsi="宋体" w:eastAsia="宋体" w:cs="宋体"/>
          <w:color w:val="000000"/>
          <w:sz w:val="24"/>
          <w:highlight w:val="none"/>
        </w:rPr>
        <w:t>其他违反廉洁合规要求的情形</w:t>
      </w:r>
      <w:r>
        <w:rPr>
          <w:rFonts w:hint="eastAsia" w:ascii="宋体" w:hAnsi="宋体" w:eastAsia="宋体" w:cs="宋体"/>
          <w:color w:val="000000"/>
          <w:sz w:val="24"/>
          <w:highlight w:val="none"/>
          <w:lang w:eastAsia="zh-CN"/>
        </w:rPr>
        <w:t>。</w:t>
      </w:r>
    </w:p>
    <w:p w14:paraId="2C72DAF4">
      <w:pPr>
        <w:pStyle w:val="32"/>
        <w:spacing w:line="360" w:lineRule="auto"/>
        <w:ind w:firstLine="454"/>
        <w:rPr>
          <w:highlight w:val="none"/>
        </w:rPr>
      </w:pPr>
      <w:r>
        <w:rPr>
          <w:rFonts w:ascii="宋体" w:hAnsi="宋体" w:eastAsia="宋体" w:cs="宋体"/>
          <w:b/>
          <w:color w:val="000000"/>
          <w:sz w:val="24"/>
          <w:highlight w:val="none"/>
        </w:rPr>
        <w:t>三、乙方的责任</w:t>
      </w:r>
    </w:p>
    <w:p w14:paraId="397DA129">
      <w:pPr>
        <w:pStyle w:val="32"/>
        <w:spacing w:line="360" w:lineRule="auto"/>
        <w:ind w:firstLine="454"/>
        <w:rPr>
          <w:highlight w:val="none"/>
        </w:rPr>
      </w:pPr>
      <w:r>
        <w:rPr>
          <w:rFonts w:hint="eastAsia" w:ascii="宋体" w:hAnsi="宋体" w:eastAsia="宋体" w:cs="宋体"/>
          <w:color w:val="000000"/>
          <w:sz w:val="24"/>
          <w:highlight w:val="none"/>
        </w:rPr>
        <w:t>在与甲方业务交往过程中，按照有关法律法规和程序开展工作，严格执行国家的有关方针、政策，并遵守以下规定</w:t>
      </w:r>
      <w:r>
        <w:rPr>
          <w:rFonts w:ascii="宋体" w:hAnsi="宋体" w:eastAsia="宋体" w:cs="宋体"/>
          <w:color w:val="000000"/>
          <w:sz w:val="24"/>
          <w:highlight w:val="none"/>
        </w:rPr>
        <w:t>：</w:t>
      </w:r>
    </w:p>
    <w:p w14:paraId="5E84407E">
      <w:pPr>
        <w:pStyle w:val="32"/>
        <w:spacing w:line="360" w:lineRule="auto"/>
        <w:ind w:firstLine="454"/>
        <w:rPr>
          <w:highlight w:val="none"/>
        </w:rPr>
      </w:pPr>
      <w:r>
        <w:rPr>
          <w:rFonts w:ascii="宋体" w:hAnsi="宋体" w:eastAsia="宋体" w:cs="宋体"/>
          <w:color w:val="000000"/>
          <w:sz w:val="24"/>
          <w:highlight w:val="none"/>
        </w:rPr>
        <w:t>（一）不得以任何理由向甲方或其相关单位及其工作人员索要、接受或赠送礼金、有价证券、贵重物品及回扣、好处费、感谢费等。</w:t>
      </w:r>
    </w:p>
    <w:p w14:paraId="7554B79A">
      <w:pPr>
        <w:pStyle w:val="32"/>
        <w:spacing w:line="360" w:lineRule="auto"/>
        <w:ind w:firstLine="454"/>
        <w:rPr>
          <w:highlight w:val="none"/>
        </w:rPr>
      </w:pPr>
      <w:r>
        <w:rPr>
          <w:rFonts w:ascii="宋体" w:hAnsi="宋体" w:eastAsia="宋体" w:cs="宋体"/>
          <w:color w:val="000000"/>
          <w:sz w:val="24"/>
          <w:highlight w:val="none"/>
        </w:rPr>
        <w:t>（二）不得以任何理由为甲方或其相关单位报销应由对方或个人交付的费用。</w:t>
      </w:r>
    </w:p>
    <w:p w14:paraId="0ED3FBF1">
      <w:pPr>
        <w:pStyle w:val="32"/>
        <w:spacing w:line="360" w:lineRule="auto"/>
        <w:ind w:firstLine="454"/>
        <w:rPr>
          <w:highlight w:val="none"/>
        </w:rPr>
      </w:pPr>
      <w:r>
        <w:rPr>
          <w:rFonts w:ascii="宋体" w:hAnsi="宋体" w:eastAsia="宋体" w:cs="宋体"/>
          <w:color w:val="000000"/>
          <w:sz w:val="24"/>
          <w:highlight w:val="none"/>
        </w:rPr>
        <w:t>（三）不得违反合同约定使用甲方、相关单位提供的通信、交通工具和高档办公用品。</w:t>
      </w:r>
    </w:p>
    <w:p w14:paraId="29AC5C2C">
      <w:pPr>
        <w:pStyle w:val="32"/>
        <w:spacing w:line="360" w:lineRule="auto"/>
        <w:ind w:firstLine="454"/>
        <w:rPr>
          <w:rFonts w:ascii="宋体" w:hAnsi="宋体" w:eastAsia="宋体" w:cs="宋体"/>
          <w:color w:val="000000"/>
          <w:sz w:val="24"/>
          <w:highlight w:val="none"/>
        </w:rPr>
      </w:pPr>
      <w:r>
        <w:rPr>
          <w:rFonts w:ascii="宋体" w:hAnsi="宋体" w:eastAsia="宋体" w:cs="宋体"/>
          <w:color w:val="000000"/>
          <w:sz w:val="24"/>
          <w:highlight w:val="none"/>
        </w:rPr>
        <w:t>（四）不得以任何理由为甲方、相关单位或个人组织有可能影响</w:t>
      </w:r>
      <w:r>
        <w:rPr>
          <w:rFonts w:hint="eastAsia" w:ascii="宋体" w:hAnsi="宋体" w:eastAsia="宋体" w:cs="宋体"/>
          <w:color w:val="000000"/>
          <w:sz w:val="24"/>
          <w:highlight w:val="none"/>
          <w:lang w:val="en-US" w:eastAsia="zh-CN"/>
        </w:rPr>
        <w:t>公正履约和公正执行公务</w:t>
      </w:r>
      <w:r>
        <w:rPr>
          <w:rFonts w:ascii="宋体" w:hAnsi="宋体" w:eastAsia="宋体" w:cs="宋体"/>
          <w:color w:val="000000"/>
          <w:sz w:val="24"/>
          <w:highlight w:val="none"/>
        </w:rPr>
        <w:t>的宴请、健身、娱乐等活动。</w:t>
      </w:r>
    </w:p>
    <w:p w14:paraId="402D30AD">
      <w:pPr>
        <w:pStyle w:val="32"/>
        <w:spacing w:line="360" w:lineRule="auto"/>
        <w:ind w:firstLine="454"/>
        <w:rPr>
          <w:rFonts w:ascii="宋体" w:hAnsi="宋体" w:eastAsia="宋体" w:cs="宋体"/>
          <w:color w:val="000000"/>
          <w:sz w:val="24"/>
          <w:highlight w:val="none"/>
        </w:rPr>
      </w:pPr>
      <w:r>
        <w:rPr>
          <w:rFonts w:hint="eastAsia" w:ascii="宋体" w:hAnsi="宋体" w:eastAsia="宋体" w:cs="宋体"/>
          <w:color w:val="000000"/>
          <w:sz w:val="24"/>
          <w:highlight w:val="none"/>
        </w:rPr>
        <w:t>（五）不准接受或暗示为甲方、与甲方相关的单位或个人装修住房、婚丧嫁取、配偶子女的工作安排以及境内外旅游等提供方便。</w:t>
      </w:r>
    </w:p>
    <w:p w14:paraId="779BE5F9">
      <w:pPr>
        <w:pStyle w:val="32"/>
        <w:spacing w:line="360" w:lineRule="auto"/>
        <w:ind w:firstLine="454"/>
        <w:rPr>
          <w:rFonts w:hint="eastAsia" w:ascii="宋体" w:hAnsi="宋体" w:eastAsia="宋体" w:cs="宋体"/>
          <w:color w:val="000000"/>
          <w:sz w:val="24"/>
          <w:highlight w:val="none"/>
        </w:rPr>
      </w:pPr>
      <w:r>
        <w:rPr>
          <w:rFonts w:hint="eastAsia" w:ascii="宋体" w:hAnsi="宋体" w:eastAsia="宋体" w:cs="宋体"/>
          <w:color w:val="000000"/>
          <w:sz w:val="24"/>
          <w:highlight w:val="none"/>
        </w:rPr>
        <w:t>（六）不准以谋取非正当利益为目的，擅自与甲方工作人员就业务问题进行私下商谈或者达成利益默契。</w:t>
      </w:r>
    </w:p>
    <w:p w14:paraId="3F686166">
      <w:pPr>
        <w:pStyle w:val="32"/>
        <w:spacing w:line="360" w:lineRule="auto"/>
        <w:ind w:firstLine="454"/>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七</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在工程建设业务开展中，若甲方出现违规指定分包方，或者违规指定乙方购入用于工程的建筑材料、建筑构配件和设备，违规指定生产厂、供应商，乙方应当拒绝并负有向甲方内部相关监督部门举报的义务。</w:t>
      </w:r>
    </w:p>
    <w:p w14:paraId="5CDC1C19">
      <w:pPr>
        <w:pStyle w:val="32"/>
        <w:spacing w:line="360" w:lineRule="auto"/>
        <w:ind w:firstLine="454"/>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（八）若甲方存在其他违反廉洁合规要求的情形时，乙方应当拒绝并负有向甲方内部相关监督部门举报的义务。</w:t>
      </w:r>
    </w:p>
    <w:p w14:paraId="24C5C094">
      <w:pPr>
        <w:pStyle w:val="32"/>
        <w:spacing w:line="360" w:lineRule="auto"/>
        <w:ind w:firstLine="454"/>
        <w:rPr>
          <w:highlight w:val="none"/>
        </w:rPr>
      </w:pPr>
      <w:r>
        <w:rPr>
          <w:rFonts w:ascii="宋体" w:hAnsi="宋体" w:eastAsia="宋体" w:cs="宋体"/>
          <w:b/>
          <w:color w:val="000000"/>
          <w:sz w:val="24"/>
          <w:highlight w:val="none"/>
        </w:rPr>
        <w:t>四、违约责任</w:t>
      </w:r>
    </w:p>
    <w:p w14:paraId="3CCA9759">
      <w:pPr>
        <w:pStyle w:val="32"/>
        <w:spacing w:line="360" w:lineRule="auto"/>
        <w:ind w:firstLine="454"/>
        <w:rPr>
          <w:rFonts w:ascii="宋体" w:hAnsi="宋体" w:eastAsia="宋体" w:cs="宋体"/>
          <w:color w:val="000000"/>
          <w:sz w:val="24"/>
          <w:highlight w:val="none"/>
        </w:rPr>
      </w:pPr>
      <w:r>
        <w:rPr>
          <w:rFonts w:ascii="宋体" w:hAnsi="宋体" w:eastAsia="宋体" w:cs="宋体"/>
          <w:color w:val="000000"/>
          <w:sz w:val="24"/>
          <w:highlight w:val="none"/>
        </w:rPr>
        <w:t>（一）甲方工作人员有违反本协议第一、二条责任行为的，按照管理权限，依据有关法律法规和规定给予组织处理</w:t>
      </w:r>
      <w:r>
        <w:rPr>
          <w:rFonts w:hint="eastAsia" w:ascii="宋体" w:hAnsi="宋体" w:eastAsia="宋体" w:cs="宋体"/>
          <w:color w:val="000000"/>
          <w:sz w:val="24"/>
          <w:highlight w:val="none"/>
          <w:lang w:val="en-US" w:eastAsia="zh-CN"/>
        </w:rPr>
        <w:t>或</w:t>
      </w:r>
      <w:r>
        <w:rPr>
          <w:rFonts w:ascii="宋体" w:hAnsi="宋体" w:eastAsia="宋体" w:cs="宋体"/>
          <w:color w:val="000000"/>
          <w:sz w:val="24"/>
          <w:highlight w:val="none"/>
        </w:rPr>
        <w:t>党纪、政纪处分；涉嫌犯罪的，移交司法机关追究刑事责任；给乙方单位造成经济损失的，甲方应当</w:t>
      </w:r>
      <w:r>
        <w:rPr>
          <w:rFonts w:hint="eastAsia" w:ascii="宋体" w:hAnsi="宋体" w:eastAsia="宋体" w:cs="宋体"/>
          <w:color w:val="000000"/>
          <w:sz w:val="24"/>
          <w:highlight w:val="none"/>
        </w:rPr>
        <w:t>依法</w:t>
      </w:r>
      <w:r>
        <w:rPr>
          <w:rFonts w:ascii="宋体" w:hAnsi="宋体" w:eastAsia="宋体" w:cs="宋体"/>
          <w:color w:val="000000"/>
          <w:sz w:val="24"/>
          <w:highlight w:val="none"/>
        </w:rPr>
        <w:t>予以赔偿。</w:t>
      </w:r>
    </w:p>
    <w:p w14:paraId="1A02861C">
      <w:pPr>
        <w:pStyle w:val="32"/>
        <w:spacing w:line="360" w:lineRule="auto"/>
        <w:ind w:firstLine="454"/>
        <w:rPr>
          <w:rFonts w:ascii="宋体" w:hAnsi="宋体" w:eastAsia="宋体" w:cs="宋体"/>
          <w:color w:val="000000"/>
          <w:sz w:val="24"/>
          <w:highlight w:val="none"/>
        </w:rPr>
      </w:pPr>
      <w:r>
        <w:rPr>
          <w:rFonts w:ascii="宋体" w:hAnsi="宋体" w:eastAsia="宋体" w:cs="宋体"/>
          <w:color w:val="000000"/>
          <w:sz w:val="24"/>
          <w:highlight w:val="none"/>
        </w:rPr>
        <w:t>（</w:t>
      </w:r>
      <w:r>
        <w:rPr>
          <w:rFonts w:hint="eastAsia" w:ascii="宋体" w:hAnsi="宋体" w:eastAsia="宋体" w:cs="宋体"/>
          <w:color w:val="000000"/>
          <w:sz w:val="24"/>
          <w:highlight w:val="none"/>
          <w:lang w:eastAsia="zh-CN"/>
        </w:rPr>
        <w:t>二</w:t>
      </w:r>
      <w:r>
        <w:rPr>
          <w:rFonts w:ascii="宋体" w:hAnsi="宋体" w:eastAsia="宋体" w:cs="宋体"/>
          <w:color w:val="000000"/>
          <w:sz w:val="24"/>
          <w:highlight w:val="none"/>
        </w:rPr>
        <w:t>）乙方工作人员有违反本协议第一、三条责任行为的，按照管理权限，依据有关法律法规和规定给予组织处理</w:t>
      </w:r>
      <w:r>
        <w:rPr>
          <w:rFonts w:hint="eastAsia" w:ascii="宋体" w:hAnsi="宋体" w:eastAsia="宋体" w:cs="宋体"/>
          <w:color w:val="000000"/>
          <w:sz w:val="24"/>
          <w:highlight w:val="none"/>
          <w:lang w:val="en-US" w:eastAsia="zh-CN"/>
        </w:rPr>
        <w:t>或</w:t>
      </w:r>
      <w:r>
        <w:rPr>
          <w:rFonts w:ascii="宋体" w:hAnsi="宋体" w:eastAsia="宋体" w:cs="宋体"/>
          <w:color w:val="000000"/>
          <w:sz w:val="24"/>
          <w:highlight w:val="none"/>
        </w:rPr>
        <w:t>党纪、政纪处分；涉嫌犯罪的，移交司法机关追究刑事责任；给甲方单位造成经济损失的，乙方应当予以赔偿。</w:t>
      </w:r>
    </w:p>
    <w:p w14:paraId="32BD78C9">
      <w:pPr>
        <w:pStyle w:val="32"/>
        <w:spacing w:line="360" w:lineRule="auto"/>
        <w:ind w:firstLine="454"/>
        <w:jc w:val="both"/>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三</w:t>
      </w:r>
      <w:r>
        <w:rPr>
          <w:rFonts w:hint="eastAsia" w:ascii="宋体" w:hAnsi="宋体" w:eastAsia="宋体" w:cs="宋体"/>
          <w:color w:val="000000"/>
          <w:sz w:val="24"/>
          <w:highlight w:val="none"/>
        </w:rPr>
        <w:t>）乙方应严格遵守本协议第一、三条规定，</w:t>
      </w:r>
      <w:r>
        <w:rPr>
          <w:rFonts w:hint="eastAsia" w:ascii="宋体" w:hAnsi="宋体" w:eastAsia="宋体" w:cs="宋体"/>
          <w:color w:val="000000"/>
          <w:sz w:val="24"/>
          <w:highlight w:val="none"/>
          <w:lang w:eastAsia="zh-CN"/>
        </w:rPr>
        <w:t>如发现</w:t>
      </w:r>
      <w:r>
        <w:rPr>
          <w:rFonts w:hint="eastAsia" w:ascii="宋体" w:hAnsi="宋体" w:eastAsia="宋体" w:cs="宋体"/>
          <w:color w:val="000000"/>
          <w:sz w:val="24"/>
          <w:highlight w:val="none"/>
        </w:rPr>
        <w:t>甲方工作人员</w:t>
      </w:r>
      <w:r>
        <w:rPr>
          <w:rFonts w:hint="eastAsia" w:ascii="宋体" w:hAnsi="宋体" w:eastAsia="宋体" w:cs="宋体"/>
          <w:color w:val="000000"/>
          <w:sz w:val="24"/>
          <w:highlight w:val="none"/>
          <w:lang w:eastAsia="zh-CN"/>
        </w:rPr>
        <w:t>存在上述第一条情形，乙方应履行监督责任，并及时向甲方内部相关监督部门举报，</w:t>
      </w:r>
      <w:r>
        <w:rPr>
          <w:rFonts w:hint="eastAsia" w:ascii="宋体" w:hAnsi="宋体" w:eastAsia="宋体" w:cs="宋体"/>
          <w:color w:val="000000"/>
          <w:sz w:val="24"/>
          <w:highlight w:val="none"/>
        </w:rPr>
        <w:t>如发现甲方工作人员存在上述第二条情形的，乙方应当拒绝，并</w:t>
      </w:r>
      <w:r>
        <w:rPr>
          <w:rFonts w:hint="eastAsia" w:ascii="宋体" w:hAnsi="宋体" w:eastAsia="宋体" w:cs="宋体"/>
          <w:color w:val="000000"/>
          <w:sz w:val="24"/>
          <w:highlight w:val="none"/>
          <w:lang w:val="en-US" w:eastAsia="zh-CN"/>
        </w:rPr>
        <w:t>及时</w:t>
      </w:r>
      <w:r>
        <w:rPr>
          <w:rFonts w:hint="eastAsia" w:ascii="宋体" w:hAnsi="宋体" w:eastAsia="宋体" w:cs="宋体"/>
          <w:color w:val="000000"/>
          <w:sz w:val="24"/>
          <w:highlight w:val="none"/>
        </w:rPr>
        <w:t>向甲方内部相关监督部门举报。</w:t>
      </w:r>
      <w:r>
        <w:rPr>
          <w:rFonts w:hint="eastAsia" w:ascii="宋体" w:hAnsi="宋体" w:eastAsia="宋体" w:cs="宋体"/>
          <w:b/>
          <w:bCs/>
          <w:color w:val="000000"/>
          <w:sz w:val="24"/>
          <w:highlight w:val="none"/>
        </w:rPr>
        <w:t>如违反上述约定，乙方应向甲方支付合同标的金额20%的违约金，违约金不足以弥补甲方损失的，乙方还应当向甲方予以赔偿。</w:t>
      </w:r>
    </w:p>
    <w:p w14:paraId="614BA8F4">
      <w:pPr>
        <w:pStyle w:val="32"/>
        <w:spacing w:line="360" w:lineRule="auto"/>
        <w:ind w:firstLine="454"/>
        <w:jc w:val="both"/>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甲方接受举报渠道如下：</w:t>
      </w:r>
    </w:p>
    <w:p w14:paraId="73F47D76">
      <w:pPr>
        <w:pStyle w:val="32"/>
        <w:spacing w:line="360" w:lineRule="auto"/>
        <w:ind w:firstLine="454"/>
        <w:jc w:val="both"/>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甲方合规</w:t>
      </w:r>
      <w:r>
        <w:rPr>
          <w:rFonts w:hint="eastAsia" w:ascii="宋体" w:hAnsi="宋体" w:eastAsia="宋体" w:cs="宋体"/>
          <w:b w:val="0"/>
          <w:bCs w:val="0"/>
          <w:color w:val="000000"/>
          <w:sz w:val="24"/>
          <w:highlight w:val="none"/>
        </w:rPr>
        <w:t>举报邮箱</w:t>
      </w:r>
      <w:r>
        <w:rPr>
          <w:rFonts w:hint="eastAsia" w:ascii="宋体" w:hAnsi="宋体" w:eastAsia="宋体" w:cs="宋体"/>
          <w:b w:val="0"/>
          <w:bCs w:val="0"/>
          <w:color w:val="000000"/>
          <w:sz w:val="24"/>
          <w:highlight w:val="none"/>
          <w:lang w:eastAsia="zh-CN"/>
        </w:rPr>
        <w:t>：</w:t>
      </w:r>
      <w:r>
        <w:rPr>
          <w:rFonts w:hint="eastAsia" w:ascii="宋体" w:hAnsi="宋体" w:eastAsia="宋体" w:cs="宋体"/>
          <w:b w:val="0"/>
          <w:bCs w:val="0"/>
          <w:color w:val="000000"/>
          <w:sz w:val="24"/>
          <w:highlight w:val="none"/>
          <w:lang w:val="en-US" w:eastAsia="zh-CN"/>
        </w:rPr>
        <w:t>yx</w:t>
      </w:r>
      <w:r>
        <w:rPr>
          <w:rFonts w:hint="eastAsia" w:ascii="宋体" w:hAnsi="宋体" w:eastAsia="宋体" w:cs="宋体"/>
          <w:b w:val="0"/>
          <w:bCs w:val="0"/>
          <w:color w:val="000000"/>
          <w:sz w:val="24"/>
          <w:highlight w:val="none"/>
        </w:rPr>
        <w:t>fwhg</w:t>
      </w:r>
      <w:r>
        <w:rPr>
          <w:rFonts w:hint="eastAsia" w:ascii="宋体" w:hAnsi="宋体" w:eastAsia="宋体" w:cs="宋体"/>
          <w:b w:val="0"/>
          <w:bCs w:val="0"/>
          <w:color w:val="000000"/>
          <w:sz w:val="24"/>
          <w:highlight w:val="none"/>
          <w:lang w:val="en-US" w:eastAsia="zh-CN"/>
        </w:rPr>
        <w:t>b</w:t>
      </w:r>
      <w:r>
        <w:rPr>
          <w:rFonts w:hint="eastAsia" w:ascii="宋体" w:hAnsi="宋体" w:eastAsia="宋体" w:cs="宋体"/>
          <w:b w:val="0"/>
          <w:bCs w:val="0"/>
          <w:color w:val="000000"/>
          <w:sz w:val="24"/>
          <w:highlight w:val="none"/>
        </w:rPr>
        <w:t>@</w:t>
      </w:r>
      <w:r>
        <w:rPr>
          <w:rFonts w:hint="eastAsia" w:ascii="宋体" w:hAnsi="宋体" w:eastAsia="宋体" w:cs="宋体"/>
          <w:b w:val="0"/>
          <w:bCs w:val="0"/>
          <w:color w:val="000000"/>
          <w:sz w:val="24"/>
          <w:highlight w:val="none"/>
          <w:lang w:val="en-US" w:eastAsia="zh-CN"/>
        </w:rPr>
        <w:t>126</w:t>
      </w:r>
      <w:r>
        <w:rPr>
          <w:rFonts w:hint="eastAsia" w:ascii="宋体" w:hAnsi="宋体" w:eastAsia="宋体" w:cs="宋体"/>
          <w:b w:val="0"/>
          <w:bCs w:val="0"/>
          <w:color w:val="000000"/>
          <w:sz w:val="24"/>
          <w:highlight w:val="none"/>
        </w:rPr>
        <w:t>.com</w:t>
      </w:r>
    </w:p>
    <w:p w14:paraId="05B02E05">
      <w:pPr>
        <w:pStyle w:val="32"/>
        <w:spacing w:line="360" w:lineRule="auto"/>
        <w:ind w:firstLine="454"/>
        <w:jc w:val="both"/>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甲方纪委</w:t>
      </w:r>
      <w:r>
        <w:rPr>
          <w:rFonts w:hint="eastAsia" w:ascii="宋体" w:hAnsi="宋体" w:eastAsia="宋体" w:cs="宋体"/>
          <w:b w:val="0"/>
          <w:bCs w:val="0"/>
          <w:color w:val="000000"/>
          <w:sz w:val="24"/>
          <w:highlight w:val="none"/>
        </w:rPr>
        <w:t>举报电话：</w:t>
      </w:r>
      <w:r>
        <w:rPr>
          <w:rFonts w:ascii="宋体" w:hAnsi="宋体" w:eastAsia="宋体" w:cs="宋体"/>
          <w:color w:val="000000"/>
          <w:sz w:val="24"/>
        </w:rPr>
        <w:t>010-</w:t>
      </w:r>
      <w:r>
        <w:rPr>
          <w:rFonts w:hint="eastAsia" w:ascii="宋体" w:hAnsi="宋体" w:eastAsia="宋体" w:cs="宋体"/>
          <w:color w:val="000000"/>
          <w:sz w:val="24"/>
          <w:lang w:val="en-US" w:eastAsia="zh-CN"/>
        </w:rPr>
        <w:t>69264353</w:t>
      </w:r>
    </w:p>
    <w:p w14:paraId="6284B63E">
      <w:pPr>
        <w:pStyle w:val="32"/>
        <w:spacing w:line="360" w:lineRule="auto"/>
        <w:ind w:firstLine="454"/>
        <w:rPr>
          <w:highlight w:val="none"/>
        </w:rPr>
      </w:pPr>
      <w:r>
        <w:rPr>
          <w:rFonts w:ascii="宋体" w:hAnsi="宋体" w:eastAsia="宋体" w:cs="宋体"/>
          <w:color w:val="000000"/>
          <w:sz w:val="24"/>
          <w:highlight w:val="none"/>
        </w:rPr>
        <w:t>（</w:t>
      </w:r>
      <w:r>
        <w:rPr>
          <w:rFonts w:hint="eastAsia" w:ascii="宋体" w:hAnsi="宋体" w:eastAsia="宋体" w:cs="宋体"/>
          <w:color w:val="000000"/>
          <w:sz w:val="24"/>
          <w:highlight w:val="none"/>
        </w:rPr>
        <w:t>四</w:t>
      </w:r>
      <w:r>
        <w:rPr>
          <w:rFonts w:ascii="宋体" w:hAnsi="宋体" w:eastAsia="宋体" w:cs="宋体"/>
          <w:color w:val="000000"/>
          <w:sz w:val="24"/>
          <w:highlight w:val="none"/>
        </w:rPr>
        <w:t>）如因本协议产生争议，双方应友好协商解决；如协商不成，应向甲方住所地有管辖权的人民法院提起诉讼，通过司法途径解决该纠纷。</w:t>
      </w:r>
    </w:p>
    <w:p w14:paraId="7CD96706">
      <w:pPr>
        <w:pStyle w:val="32"/>
        <w:spacing w:line="360" w:lineRule="auto"/>
        <w:ind w:firstLine="454"/>
        <w:rPr>
          <w:highlight w:val="none"/>
        </w:rPr>
      </w:pPr>
      <w:r>
        <w:rPr>
          <w:rFonts w:ascii="宋体" w:hAnsi="宋体" w:eastAsia="宋体" w:cs="宋体"/>
          <w:b/>
          <w:color w:val="000000"/>
          <w:sz w:val="24"/>
          <w:highlight w:val="none"/>
        </w:rPr>
        <w:t>五、本协议经甲乙双方法定代表人或授权代表签字并盖双方</w:t>
      </w:r>
      <w:r>
        <w:rPr>
          <w:rFonts w:hint="eastAsia" w:ascii="宋体" w:hAnsi="宋体" w:eastAsia="宋体" w:cs="宋体"/>
          <w:b/>
          <w:color w:val="000000"/>
          <w:sz w:val="24"/>
          <w:highlight w:val="none"/>
        </w:rPr>
        <w:t>公章或</w:t>
      </w:r>
      <w:r>
        <w:rPr>
          <w:rFonts w:ascii="宋体" w:hAnsi="宋体" w:eastAsia="宋体" w:cs="宋体"/>
          <w:b/>
          <w:color w:val="000000"/>
          <w:sz w:val="24"/>
          <w:highlight w:val="none"/>
        </w:rPr>
        <w:t>合同章后生效。</w:t>
      </w:r>
    </w:p>
    <w:p w14:paraId="0A972B9A">
      <w:pPr>
        <w:pStyle w:val="32"/>
        <w:keepNext w:val="0"/>
        <w:keepLines w:val="0"/>
        <w:pageBreakBefore w:val="0"/>
        <w:kinsoku/>
        <w:wordWrap/>
        <w:overflowPunct/>
        <w:topLinePunct w:val="0"/>
        <w:autoSpaceDE/>
        <w:autoSpaceDN/>
        <w:bidi w:val="0"/>
        <w:adjustRightInd/>
        <w:snapToGrid/>
        <w:spacing w:line="520" w:lineRule="exact"/>
        <w:ind w:firstLine="454"/>
        <w:textAlignment w:val="auto"/>
      </w:pPr>
      <w:r>
        <w:rPr>
          <w:rFonts w:ascii="宋体" w:hAnsi="宋体" w:eastAsia="宋体" w:cs="宋体"/>
          <w:b/>
          <w:color w:val="000000"/>
          <w:sz w:val="24"/>
        </w:rPr>
        <w:t>六、本协议一式【</w:t>
      </w:r>
      <w:r>
        <w:rPr>
          <w:rFonts w:ascii="仿宋" w:hAnsi="仿宋" w:eastAsia="仿宋" w:cs="仿宋"/>
          <w:b/>
          <w:color w:val="000000"/>
          <w:sz w:val="24"/>
          <w:u w:val="single" w:color="000000"/>
        </w:rPr>
        <w:t xml:space="preserve">   </w:t>
      </w:r>
      <w:r>
        <w:rPr>
          <w:rFonts w:hint="eastAsia" w:ascii="仿宋" w:hAnsi="仿宋" w:eastAsia="仿宋" w:cs="仿宋"/>
          <w:b/>
          <w:color w:val="000000"/>
          <w:sz w:val="24"/>
          <w:u w:val="single" w:color="000000"/>
          <w:lang w:eastAsia="zh-CN"/>
        </w:rPr>
        <w:t>肆</w:t>
      </w:r>
      <w:r>
        <w:rPr>
          <w:rFonts w:ascii="仿宋" w:hAnsi="仿宋" w:eastAsia="仿宋" w:cs="仿宋"/>
          <w:b/>
          <w:color w:val="000000"/>
          <w:sz w:val="24"/>
          <w:u w:val="single" w:color="000000"/>
        </w:rPr>
        <w:t xml:space="preserve">  </w:t>
      </w:r>
      <w:r>
        <w:rPr>
          <w:rFonts w:ascii="宋体" w:hAnsi="宋体" w:eastAsia="宋体" w:cs="宋体"/>
          <w:b/>
          <w:color w:val="000000"/>
          <w:sz w:val="24"/>
        </w:rPr>
        <w:t>】份，甲乙双方各执【</w:t>
      </w:r>
      <w:r>
        <w:rPr>
          <w:rFonts w:ascii="仿宋" w:hAnsi="仿宋" w:eastAsia="仿宋" w:cs="仿宋"/>
          <w:b/>
          <w:color w:val="000000"/>
          <w:sz w:val="24"/>
          <w:u w:val="single" w:color="000000"/>
        </w:rPr>
        <w:t xml:space="preserve">   </w:t>
      </w:r>
      <w:r>
        <w:rPr>
          <w:rFonts w:hint="eastAsia" w:ascii="仿宋" w:hAnsi="仿宋" w:eastAsia="仿宋" w:cs="仿宋"/>
          <w:b/>
          <w:color w:val="000000"/>
          <w:sz w:val="24"/>
          <w:u w:val="single" w:color="000000"/>
          <w:lang w:eastAsia="zh-CN"/>
        </w:rPr>
        <w:t>贰</w:t>
      </w:r>
      <w:r>
        <w:rPr>
          <w:rFonts w:ascii="仿宋" w:hAnsi="仿宋" w:eastAsia="仿宋" w:cs="仿宋"/>
          <w:b/>
          <w:color w:val="000000"/>
          <w:sz w:val="24"/>
          <w:u w:val="single" w:color="000000"/>
        </w:rPr>
        <w:t xml:space="preserve">   </w:t>
      </w:r>
      <w:r>
        <w:rPr>
          <w:rFonts w:ascii="宋体" w:hAnsi="宋体" w:eastAsia="宋体" w:cs="宋体"/>
          <w:b/>
          <w:color w:val="000000"/>
          <w:sz w:val="24"/>
        </w:rPr>
        <w:t>】份，具有同等法律效力。</w:t>
      </w:r>
    </w:p>
    <w:p w14:paraId="4B9F9A16">
      <w:pPr>
        <w:keepNext w:val="0"/>
        <w:keepLines w:val="0"/>
        <w:pageBreakBefore w:val="0"/>
        <w:kinsoku/>
        <w:wordWrap/>
        <w:overflowPunct/>
        <w:topLinePunct w:val="0"/>
        <w:autoSpaceDE/>
        <w:autoSpaceDN/>
        <w:bidi w:val="0"/>
        <w:adjustRightInd/>
        <w:snapToGrid/>
        <w:spacing w:line="520" w:lineRule="exact"/>
        <w:jc w:val="left"/>
        <w:textAlignment w:val="auto"/>
      </w:pPr>
    </w:p>
    <w:tbl>
      <w:tblPr>
        <w:tblStyle w:val="15"/>
        <w:tblW w:w="93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77"/>
        <w:gridCol w:w="4677"/>
      </w:tblGrid>
      <w:tr w14:paraId="21E0F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Pr>
        <w:tc>
          <w:tcPr>
            <w:tcW w:w="4677" w:type="dxa"/>
            <w:tcBorders>
              <w:top w:val="nil"/>
              <w:left w:val="nil"/>
              <w:bottom w:val="nil"/>
              <w:right w:val="nil"/>
            </w:tcBorders>
          </w:tcPr>
          <w:p w14:paraId="600356D4">
            <w:pPr>
              <w:keepNext w:val="0"/>
              <w:keepLines w:val="0"/>
              <w:pageBreakBefore w:val="0"/>
              <w:kinsoku/>
              <w:wordWrap/>
              <w:overflowPunct/>
              <w:topLinePunct w:val="0"/>
              <w:autoSpaceDE/>
              <w:autoSpaceDN/>
              <w:bidi w:val="0"/>
              <w:adjustRightInd/>
              <w:snapToGrid/>
              <w:spacing w:line="520" w:lineRule="exact"/>
              <w:textAlignment w:val="auto"/>
            </w:pPr>
          </w:p>
          <w:p w14:paraId="531DDE6B">
            <w:pPr>
              <w:keepNext w:val="0"/>
              <w:keepLines w:val="0"/>
              <w:pageBreakBefore w:val="0"/>
              <w:kinsoku/>
              <w:wordWrap/>
              <w:overflowPunct/>
              <w:topLinePunct w:val="0"/>
              <w:autoSpaceDE/>
              <w:autoSpaceDN/>
              <w:bidi w:val="0"/>
              <w:adjustRightInd/>
              <w:snapToGrid/>
              <w:spacing w:line="520" w:lineRule="exact"/>
              <w:jc w:val="left"/>
              <w:textAlignment w:val="auto"/>
            </w:pPr>
            <w:r>
              <w:rPr>
                <w:rFonts w:ascii="宋体" w:hAnsi="宋体" w:eastAsia="宋体" w:cs="宋体"/>
                <w:color w:val="000000"/>
                <w:sz w:val="24"/>
              </w:rPr>
              <w:t xml:space="preserve">甲方： </w:t>
            </w:r>
            <w:r>
              <w:rPr>
                <w:rFonts w:ascii="仿宋" w:hAnsi="仿宋" w:eastAsia="仿宋" w:cs="仿宋"/>
                <w:color w:val="000000"/>
                <w:sz w:val="24"/>
                <w:u w:val="single" w:color="000000"/>
              </w:rPr>
              <w:t xml:space="preserve">          </w:t>
            </w:r>
          </w:p>
        </w:tc>
        <w:tc>
          <w:tcPr>
            <w:tcW w:w="4677" w:type="dxa"/>
            <w:tcBorders>
              <w:top w:val="nil"/>
              <w:left w:val="nil"/>
              <w:bottom w:val="nil"/>
              <w:right w:val="nil"/>
            </w:tcBorders>
          </w:tcPr>
          <w:p w14:paraId="00C89CEA">
            <w:pPr>
              <w:keepNext w:val="0"/>
              <w:keepLines w:val="0"/>
              <w:pageBreakBefore w:val="0"/>
              <w:kinsoku/>
              <w:wordWrap/>
              <w:overflowPunct/>
              <w:topLinePunct w:val="0"/>
              <w:autoSpaceDE/>
              <w:autoSpaceDN/>
              <w:bidi w:val="0"/>
              <w:adjustRightInd/>
              <w:snapToGrid/>
              <w:spacing w:line="520" w:lineRule="exact"/>
              <w:textAlignment w:val="auto"/>
            </w:pPr>
          </w:p>
          <w:p w14:paraId="2661E497">
            <w:pPr>
              <w:keepNext w:val="0"/>
              <w:keepLines w:val="0"/>
              <w:pageBreakBefore w:val="0"/>
              <w:kinsoku/>
              <w:wordWrap/>
              <w:overflowPunct/>
              <w:topLinePunct w:val="0"/>
              <w:autoSpaceDE/>
              <w:autoSpaceDN/>
              <w:bidi w:val="0"/>
              <w:adjustRightInd/>
              <w:snapToGrid/>
              <w:spacing w:line="520" w:lineRule="exact"/>
              <w:jc w:val="left"/>
              <w:textAlignment w:val="auto"/>
            </w:pPr>
            <w:r>
              <w:rPr>
                <w:rFonts w:ascii="宋体" w:hAnsi="宋体" w:eastAsia="宋体" w:cs="宋体"/>
                <w:color w:val="000000"/>
                <w:sz w:val="24"/>
              </w:rPr>
              <w:t>乙方：</w:t>
            </w:r>
            <w:r>
              <w:rPr>
                <w:rFonts w:ascii="仿宋" w:hAnsi="仿宋" w:eastAsia="仿宋" w:cs="仿宋"/>
                <w:color w:val="000000"/>
                <w:sz w:val="24"/>
                <w:u w:val="single" w:color="000000"/>
              </w:rPr>
              <w:t xml:space="preserve">          </w:t>
            </w:r>
          </w:p>
        </w:tc>
      </w:tr>
      <w:tr w14:paraId="23552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Pr>
        <w:tc>
          <w:tcPr>
            <w:tcW w:w="4677" w:type="dxa"/>
            <w:tcBorders>
              <w:top w:val="nil"/>
              <w:left w:val="nil"/>
              <w:bottom w:val="nil"/>
              <w:right w:val="nil"/>
            </w:tcBorders>
          </w:tcPr>
          <w:p w14:paraId="0F2D8EAB">
            <w:pPr>
              <w:keepNext w:val="0"/>
              <w:keepLines w:val="0"/>
              <w:pageBreakBefore w:val="0"/>
              <w:kinsoku/>
              <w:wordWrap/>
              <w:overflowPunct/>
              <w:topLinePunct w:val="0"/>
              <w:autoSpaceDE/>
              <w:autoSpaceDN/>
              <w:bidi w:val="0"/>
              <w:adjustRightInd/>
              <w:snapToGrid/>
              <w:spacing w:line="520" w:lineRule="exact"/>
              <w:textAlignment w:val="auto"/>
            </w:pPr>
          </w:p>
          <w:p w14:paraId="3B19C96B">
            <w:pPr>
              <w:keepNext w:val="0"/>
              <w:keepLines w:val="0"/>
              <w:pageBreakBefore w:val="0"/>
              <w:kinsoku/>
              <w:wordWrap/>
              <w:overflowPunct/>
              <w:topLinePunct w:val="0"/>
              <w:autoSpaceDE/>
              <w:autoSpaceDN/>
              <w:bidi w:val="0"/>
              <w:adjustRightInd/>
              <w:snapToGrid/>
              <w:spacing w:line="520" w:lineRule="exact"/>
              <w:jc w:val="left"/>
              <w:textAlignment w:val="auto"/>
            </w:pPr>
            <w:r>
              <w:rPr>
                <w:rFonts w:ascii="宋体" w:hAnsi="宋体" w:eastAsia="宋体" w:cs="宋体"/>
                <w:color w:val="000000"/>
                <w:sz w:val="24"/>
              </w:rPr>
              <w:t xml:space="preserve">法定代表人：  </w:t>
            </w:r>
          </w:p>
        </w:tc>
        <w:tc>
          <w:tcPr>
            <w:tcW w:w="4677" w:type="dxa"/>
            <w:tcBorders>
              <w:top w:val="nil"/>
              <w:left w:val="nil"/>
              <w:bottom w:val="nil"/>
              <w:right w:val="nil"/>
            </w:tcBorders>
          </w:tcPr>
          <w:p w14:paraId="425ABC87">
            <w:pPr>
              <w:keepNext w:val="0"/>
              <w:keepLines w:val="0"/>
              <w:pageBreakBefore w:val="0"/>
              <w:kinsoku/>
              <w:wordWrap/>
              <w:overflowPunct/>
              <w:topLinePunct w:val="0"/>
              <w:autoSpaceDE/>
              <w:autoSpaceDN/>
              <w:bidi w:val="0"/>
              <w:adjustRightInd/>
              <w:snapToGrid/>
              <w:spacing w:line="520" w:lineRule="exact"/>
              <w:textAlignment w:val="auto"/>
            </w:pPr>
          </w:p>
          <w:p w14:paraId="5425218E">
            <w:pPr>
              <w:keepNext w:val="0"/>
              <w:keepLines w:val="0"/>
              <w:pageBreakBefore w:val="0"/>
              <w:kinsoku/>
              <w:wordWrap/>
              <w:overflowPunct/>
              <w:topLinePunct w:val="0"/>
              <w:autoSpaceDE/>
              <w:autoSpaceDN/>
              <w:bidi w:val="0"/>
              <w:adjustRightInd/>
              <w:snapToGrid/>
              <w:spacing w:line="520" w:lineRule="exact"/>
              <w:jc w:val="left"/>
              <w:textAlignment w:val="auto"/>
            </w:pPr>
            <w:r>
              <w:rPr>
                <w:rFonts w:ascii="宋体" w:hAnsi="宋体" w:eastAsia="宋体" w:cs="宋体"/>
                <w:color w:val="000000"/>
                <w:sz w:val="24"/>
              </w:rPr>
              <w:t xml:space="preserve">法定代表人：  </w:t>
            </w:r>
          </w:p>
        </w:tc>
      </w:tr>
      <w:tr w14:paraId="79FEA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Pr>
        <w:tc>
          <w:tcPr>
            <w:tcW w:w="4677" w:type="dxa"/>
            <w:tcBorders>
              <w:top w:val="nil"/>
              <w:left w:val="nil"/>
              <w:bottom w:val="nil"/>
              <w:right w:val="nil"/>
            </w:tcBorders>
          </w:tcPr>
          <w:p w14:paraId="60793A9E">
            <w:pPr>
              <w:keepNext w:val="0"/>
              <w:keepLines w:val="0"/>
              <w:pageBreakBefore w:val="0"/>
              <w:kinsoku/>
              <w:wordWrap/>
              <w:overflowPunct/>
              <w:topLinePunct w:val="0"/>
              <w:autoSpaceDE/>
              <w:autoSpaceDN/>
              <w:bidi w:val="0"/>
              <w:adjustRightInd/>
              <w:snapToGrid/>
              <w:spacing w:line="520" w:lineRule="exact"/>
              <w:textAlignment w:val="auto"/>
            </w:pPr>
          </w:p>
          <w:p w14:paraId="6D7AAAD4">
            <w:pPr>
              <w:keepNext w:val="0"/>
              <w:keepLines w:val="0"/>
              <w:pageBreakBefore w:val="0"/>
              <w:kinsoku/>
              <w:wordWrap/>
              <w:overflowPunct/>
              <w:topLinePunct w:val="0"/>
              <w:autoSpaceDE/>
              <w:autoSpaceDN/>
              <w:bidi w:val="0"/>
              <w:adjustRightInd/>
              <w:snapToGrid/>
              <w:spacing w:line="520" w:lineRule="exact"/>
              <w:jc w:val="left"/>
              <w:textAlignment w:val="auto"/>
            </w:pPr>
            <w:r>
              <w:rPr>
                <w:rFonts w:ascii="宋体" w:hAnsi="宋体" w:eastAsia="宋体" w:cs="宋体"/>
                <w:color w:val="000000"/>
                <w:sz w:val="24"/>
              </w:rPr>
              <w:t>授权代表：</w:t>
            </w:r>
          </w:p>
        </w:tc>
        <w:tc>
          <w:tcPr>
            <w:tcW w:w="4677" w:type="dxa"/>
            <w:tcBorders>
              <w:top w:val="nil"/>
              <w:left w:val="nil"/>
              <w:bottom w:val="nil"/>
              <w:right w:val="nil"/>
            </w:tcBorders>
          </w:tcPr>
          <w:p w14:paraId="03CCD081">
            <w:pPr>
              <w:keepNext w:val="0"/>
              <w:keepLines w:val="0"/>
              <w:pageBreakBefore w:val="0"/>
              <w:kinsoku/>
              <w:wordWrap/>
              <w:overflowPunct/>
              <w:topLinePunct w:val="0"/>
              <w:autoSpaceDE/>
              <w:autoSpaceDN/>
              <w:bidi w:val="0"/>
              <w:adjustRightInd/>
              <w:snapToGrid/>
              <w:spacing w:line="520" w:lineRule="exact"/>
              <w:textAlignment w:val="auto"/>
            </w:pPr>
          </w:p>
          <w:p w14:paraId="186F26B7">
            <w:pPr>
              <w:keepNext w:val="0"/>
              <w:keepLines w:val="0"/>
              <w:pageBreakBefore w:val="0"/>
              <w:kinsoku/>
              <w:wordWrap/>
              <w:overflowPunct/>
              <w:topLinePunct w:val="0"/>
              <w:autoSpaceDE/>
              <w:autoSpaceDN/>
              <w:bidi w:val="0"/>
              <w:adjustRightInd/>
              <w:snapToGrid/>
              <w:spacing w:line="520" w:lineRule="exact"/>
              <w:jc w:val="left"/>
              <w:textAlignment w:val="auto"/>
            </w:pPr>
            <w:r>
              <w:rPr>
                <w:rFonts w:ascii="宋体" w:hAnsi="宋体" w:eastAsia="宋体" w:cs="宋体"/>
                <w:color w:val="000000"/>
                <w:sz w:val="24"/>
              </w:rPr>
              <w:t>授权代表：</w:t>
            </w:r>
          </w:p>
        </w:tc>
      </w:tr>
      <w:tr w14:paraId="571F5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Pr>
        <w:tc>
          <w:tcPr>
            <w:tcW w:w="4677" w:type="dxa"/>
            <w:tcBorders>
              <w:top w:val="nil"/>
              <w:left w:val="nil"/>
              <w:bottom w:val="nil"/>
              <w:right w:val="nil"/>
            </w:tcBorders>
          </w:tcPr>
          <w:p w14:paraId="7C6C1C1F">
            <w:pPr>
              <w:keepNext w:val="0"/>
              <w:keepLines w:val="0"/>
              <w:pageBreakBefore w:val="0"/>
              <w:kinsoku/>
              <w:wordWrap/>
              <w:overflowPunct/>
              <w:topLinePunct w:val="0"/>
              <w:autoSpaceDE/>
              <w:autoSpaceDN/>
              <w:bidi w:val="0"/>
              <w:adjustRightInd/>
              <w:snapToGrid/>
              <w:spacing w:line="520" w:lineRule="exact"/>
              <w:textAlignment w:val="auto"/>
            </w:pPr>
          </w:p>
          <w:p w14:paraId="040A5BA6">
            <w:pPr>
              <w:keepNext w:val="0"/>
              <w:keepLines w:val="0"/>
              <w:pageBreakBefore w:val="0"/>
              <w:kinsoku/>
              <w:wordWrap/>
              <w:overflowPunct/>
              <w:topLinePunct w:val="0"/>
              <w:autoSpaceDE/>
              <w:autoSpaceDN/>
              <w:bidi w:val="0"/>
              <w:adjustRightInd/>
              <w:snapToGrid/>
              <w:spacing w:line="520" w:lineRule="exact"/>
              <w:jc w:val="left"/>
              <w:textAlignment w:val="auto"/>
            </w:pPr>
            <w:r>
              <w:rPr>
                <w:rFonts w:ascii="宋体" w:hAnsi="宋体" w:eastAsia="宋体" w:cs="宋体"/>
                <w:color w:val="000000"/>
                <w:sz w:val="24"/>
              </w:rPr>
              <w:t>签订日期：      年      月      日</w:t>
            </w:r>
          </w:p>
        </w:tc>
        <w:tc>
          <w:tcPr>
            <w:tcW w:w="4677" w:type="dxa"/>
            <w:tcBorders>
              <w:top w:val="nil"/>
              <w:left w:val="nil"/>
              <w:bottom w:val="nil"/>
              <w:right w:val="nil"/>
            </w:tcBorders>
          </w:tcPr>
          <w:p w14:paraId="0BDC158E">
            <w:pPr>
              <w:keepNext w:val="0"/>
              <w:keepLines w:val="0"/>
              <w:pageBreakBefore w:val="0"/>
              <w:kinsoku/>
              <w:wordWrap/>
              <w:overflowPunct/>
              <w:topLinePunct w:val="0"/>
              <w:autoSpaceDE/>
              <w:autoSpaceDN/>
              <w:bidi w:val="0"/>
              <w:adjustRightInd/>
              <w:snapToGrid/>
              <w:spacing w:line="520" w:lineRule="exact"/>
              <w:textAlignment w:val="auto"/>
            </w:pPr>
          </w:p>
          <w:p w14:paraId="3DDC3C40">
            <w:pPr>
              <w:keepNext w:val="0"/>
              <w:keepLines w:val="0"/>
              <w:pageBreakBefore w:val="0"/>
              <w:kinsoku/>
              <w:wordWrap/>
              <w:overflowPunct/>
              <w:topLinePunct w:val="0"/>
              <w:autoSpaceDE/>
              <w:autoSpaceDN/>
              <w:bidi w:val="0"/>
              <w:adjustRightInd/>
              <w:snapToGrid/>
              <w:spacing w:line="520" w:lineRule="exact"/>
              <w:jc w:val="left"/>
              <w:textAlignment w:val="auto"/>
            </w:pPr>
            <w:r>
              <w:rPr>
                <w:rFonts w:ascii="宋体" w:hAnsi="宋体" w:eastAsia="宋体" w:cs="宋体"/>
                <w:color w:val="000000"/>
                <w:sz w:val="24"/>
              </w:rPr>
              <w:t>签订日期：      年      月      日</w:t>
            </w:r>
          </w:p>
        </w:tc>
      </w:tr>
      <w:tr w14:paraId="41617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Pr>
        <w:tc>
          <w:tcPr>
            <w:tcW w:w="4677" w:type="dxa"/>
            <w:tcBorders>
              <w:top w:val="nil"/>
              <w:left w:val="nil"/>
              <w:bottom w:val="nil"/>
              <w:right w:val="nil"/>
            </w:tcBorders>
          </w:tcPr>
          <w:p w14:paraId="23890A24">
            <w:pPr>
              <w:keepNext w:val="0"/>
              <w:keepLines w:val="0"/>
              <w:pageBreakBefore w:val="0"/>
              <w:kinsoku/>
              <w:wordWrap/>
              <w:overflowPunct/>
              <w:topLinePunct w:val="0"/>
              <w:autoSpaceDE/>
              <w:autoSpaceDN/>
              <w:bidi w:val="0"/>
              <w:adjustRightInd/>
              <w:snapToGrid/>
              <w:spacing w:line="520" w:lineRule="exact"/>
              <w:textAlignment w:val="auto"/>
            </w:pPr>
          </w:p>
          <w:p w14:paraId="09A6B2FD">
            <w:pPr>
              <w:keepNext w:val="0"/>
              <w:keepLines w:val="0"/>
              <w:pageBreakBefore w:val="0"/>
              <w:kinsoku/>
              <w:wordWrap/>
              <w:overflowPunct/>
              <w:topLinePunct w:val="0"/>
              <w:autoSpaceDE/>
              <w:autoSpaceDN/>
              <w:bidi w:val="0"/>
              <w:adjustRightInd/>
              <w:snapToGrid/>
              <w:spacing w:line="520" w:lineRule="exact"/>
              <w:jc w:val="left"/>
              <w:textAlignment w:val="auto"/>
            </w:pPr>
            <w:r>
              <w:rPr>
                <w:rFonts w:ascii="宋体" w:hAnsi="宋体" w:eastAsia="宋体" w:cs="宋体"/>
                <w:color w:val="000000"/>
                <w:sz w:val="24"/>
              </w:rPr>
              <w:t>签订地点：</w:t>
            </w:r>
            <w:r>
              <w:rPr>
                <w:rFonts w:ascii="宋体" w:hAnsi="宋体" w:eastAsia="宋体" w:cs="宋体"/>
                <w:color w:val="000000"/>
                <w:sz w:val="24"/>
                <w:u w:val="none"/>
              </w:rPr>
              <w:t>北京</w:t>
            </w:r>
          </w:p>
        </w:tc>
        <w:tc>
          <w:tcPr>
            <w:tcW w:w="4677" w:type="dxa"/>
            <w:tcBorders>
              <w:top w:val="nil"/>
              <w:left w:val="nil"/>
              <w:bottom w:val="nil"/>
              <w:right w:val="nil"/>
            </w:tcBorders>
          </w:tcPr>
          <w:p w14:paraId="4904CDBE">
            <w:pPr>
              <w:keepNext w:val="0"/>
              <w:keepLines w:val="0"/>
              <w:pageBreakBefore w:val="0"/>
              <w:kinsoku/>
              <w:wordWrap/>
              <w:overflowPunct/>
              <w:topLinePunct w:val="0"/>
              <w:autoSpaceDE/>
              <w:autoSpaceDN/>
              <w:bidi w:val="0"/>
              <w:adjustRightInd/>
              <w:snapToGrid/>
              <w:spacing w:line="520" w:lineRule="exact"/>
              <w:textAlignment w:val="auto"/>
            </w:pPr>
          </w:p>
          <w:p w14:paraId="23E492B1">
            <w:pPr>
              <w:keepNext w:val="0"/>
              <w:keepLines w:val="0"/>
              <w:pageBreakBefore w:val="0"/>
              <w:kinsoku/>
              <w:wordWrap/>
              <w:overflowPunct/>
              <w:topLinePunct w:val="0"/>
              <w:autoSpaceDE/>
              <w:autoSpaceDN/>
              <w:bidi w:val="0"/>
              <w:adjustRightInd/>
              <w:snapToGrid/>
              <w:spacing w:line="520" w:lineRule="exact"/>
              <w:jc w:val="left"/>
              <w:textAlignment w:val="auto"/>
            </w:pPr>
            <w:r>
              <w:rPr>
                <w:rFonts w:ascii="宋体" w:hAnsi="宋体" w:eastAsia="宋体" w:cs="宋体"/>
                <w:color w:val="000000"/>
                <w:sz w:val="24"/>
              </w:rPr>
              <w:t>签订地点：</w:t>
            </w:r>
            <w:r>
              <w:rPr>
                <w:rFonts w:ascii="宋体" w:hAnsi="宋体" w:eastAsia="宋体" w:cs="宋体"/>
                <w:color w:val="000000"/>
                <w:sz w:val="24"/>
                <w:u w:val="none"/>
              </w:rPr>
              <w:t>北京</w:t>
            </w:r>
          </w:p>
        </w:tc>
      </w:tr>
    </w:tbl>
    <w:p w14:paraId="183FE08C">
      <w:pPr>
        <w:keepNext w:val="0"/>
        <w:keepLines w:val="0"/>
        <w:pageBreakBefore w:val="0"/>
        <w:kinsoku/>
        <w:wordWrap/>
        <w:overflowPunct/>
        <w:topLinePunct w:val="0"/>
        <w:autoSpaceDE/>
        <w:autoSpaceDN/>
        <w:bidi w:val="0"/>
        <w:adjustRightInd/>
        <w:snapToGrid/>
        <w:spacing w:line="520" w:lineRule="exact"/>
        <w:textAlignment w:val="auto"/>
      </w:pPr>
    </w:p>
    <w:p w14:paraId="7835FFBF">
      <w:pPr>
        <w:keepNext w:val="0"/>
        <w:keepLines w:val="0"/>
        <w:pageBreakBefore w:val="0"/>
        <w:kinsoku/>
        <w:wordWrap/>
        <w:overflowPunct/>
        <w:topLinePunct w:val="0"/>
        <w:autoSpaceDE/>
        <w:autoSpaceDN/>
        <w:bidi w:val="0"/>
        <w:adjustRightInd/>
        <w:snapToGrid/>
        <w:spacing w:line="520" w:lineRule="exact"/>
        <w:textAlignment w:val="auto"/>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建诚" w:date="2026-03-18T15:00:49Z" w:initials="">
    <w:p w14:paraId="5EC5602C">
      <w:pPr>
        <w:pStyle w:val="3"/>
        <w:rPr>
          <w:rFonts w:hint="default" w:eastAsia="仿宋_GB2312"/>
          <w:lang w:val="en-US" w:eastAsia="zh-CN"/>
        </w:rPr>
      </w:pPr>
      <w:r>
        <w:rPr>
          <w:rFonts w:hint="eastAsia"/>
          <w:lang w:val="en-US" w:eastAsia="zh-CN"/>
        </w:rPr>
        <w:t>提示：该通知已经失效，但双方仍可约定参考该文件。</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C560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F8D37">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267A9B7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B621B"/>
    <w:multiLevelType w:val="singleLevel"/>
    <w:tmpl w:val="AEAB621B"/>
    <w:lvl w:ilvl="0" w:tentative="0">
      <w:start w:val="1"/>
      <w:numFmt w:val="chineseCounting"/>
      <w:suff w:val="nothing"/>
      <w:lvlText w:val="（%1）"/>
      <w:lvlJc w:val="left"/>
      <w:rPr>
        <w:rFonts w:hint="eastAsia"/>
      </w:rPr>
    </w:lvl>
  </w:abstractNum>
  <w:abstractNum w:abstractNumId="1">
    <w:nsid w:val="1E249A2D"/>
    <w:multiLevelType w:val="singleLevel"/>
    <w:tmpl w:val="1E249A2D"/>
    <w:lvl w:ilvl="0" w:tentative="0">
      <w:start w:val="2"/>
      <w:numFmt w:val="decimal"/>
      <w:lvlText w:val="%1."/>
      <w:lvlJc w:val="left"/>
      <w:pPr>
        <w:tabs>
          <w:tab w:val="left" w:pos="6407"/>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建诚">
    <w15:presenceInfo w15:providerId="WPS Office" w15:userId="3492410942"/>
  </w15:person>
  <w15:person w15:author="诗霖">
    <w15:presenceInfo w15:providerId="WPS Office" w15:userId="242497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1570D8"/>
    <w:rsid w:val="0000506A"/>
    <w:rsid w:val="00030BA8"/>
    <w:rsid w:val="00031004"/>
    <w:rsid w:val="000366A2"/>
    <w:rsid w:val="00060020"/>
    <w:rsid w:val="0009219B"/>
    <w:rsid w:val="00095788"/>
    <w:rsid w:val="000A1092"/>
    <w:rsid w:val="000D6852"/>
    <w:rsid w:val="000F4894"/>
    <w:rsid w:val="00116144"/>
    <w:rsid w:val="0013379B"/>
    <w:rsid w:val="001570D8"/>
    <w:rsid w:val="00181433"/>
    <w:rsid w:val="0018444F"/>
    <w:rsid w:val="00193C4F"/>
    <w:rsid w:val="001C3EAB"/>
    <w:rsid w:val="001E3BE6"/>
    <w:rsid w:val="001E3C50"/>
    <w:rsid w:val="001E53BF"/>
    <w:rsid w:val="001F06B8"/>
    <w:rsid w:val="00237EF6"/>
    <w:rsid w:val="00296F44"/>
    <w:rsid w:val="002C32D3"/>
    <w:rsid w:val="002E52E4"/>
    <w:rsid w:val="00350FC3"/>
    <w:rsid w:val="003901DD"/>
    <w:rsid w:val="003C4C14"/>
    <w:rsid w:val="003F2A53"/>
    <w:rsid w:val="00414064"/>
    <w:rsid w:val="004234D5"/>
    <w:rsid w:val="00427355"/>
    <w:rsid w:val="00447328"/>
    <w:rsid w:val="00463A0A"/>
    <w:rsid w:val="004839FA"/>
    <w:rsid w:val="004E5FFC"/>
    <w:rsid w:val="004F4713"/>
    <w:rsid w:val="00534F27"/>
    <w:rsid w:val="0053745E"/>
    <w:rsid w:val="005408AA"/>
    <w:rsid w:val="00543A6A"/>
    <w:rsid w:val="005500BE"/>
    <w:rsid w:val="0056017E"/>
    <w:rsid w:val="005709EF"/>
    <w:rsid w:val="0057646B"/>
    <w:rsid w:val="00594DD6"/>
    <w:rsid w:val="00595316"/>
    <w:rsid w:val="005A0132"/>
    <w:rsid w:val="005B50B0"/>
    <w:rsid w:val="005B6011"/>
    <w:rsid w:val="005E2C87"/>
    <w:rsid w:val="005E4300"/>
    <w:rsid w:val="005F0018"/>
    <w:rsid w:val="005F0FE8"/>
    <w:rsid w:val="00636B6D"/>
    <w:rsid w:val="006926F5"/>
    <w:rsid w:val="00727208"/>
    <w:rsid w:val="00760AA7"/>
    <w:rsid w:val="007669FD"/>
    <w:rsid w:val="007A2139"/>
    <w:rsid w:val="007D0891"/>
    <w:rsid w:val="007D2EC2"/>
    <w:rsid w:val="0080607B"/>
    <w:rsid w:val="00831F5F"/>
    <w:rsid w:val="00834F20"/>
    <w:rsid w:val="00840DE8"/>
    <w:rsid w:val="00864B14"/>
    <w:rsid w:val="0087211E"/>
    <w:rsid w:val="00891092"/>
    <w:rsid w:val="00892FD2"/>
    <w:rsid w:val="008B00A9"/>
    <w:rsid w:val="008D09A2"/>
    <w:rsid w:val="008D4FDE"/>
    <w:rsid w:val="008E11D1"/>
    <w:rsid w:val="008F5D06"/>
    <w:rsid w:val="009117F5"/>
    <w:rsid w:val="00931EC7"/>
    <w:rsid w:val="00956E36"/>
    <w:rsid w:val="00982F60"/>
    <w:rsid w:val="009A0589"/>
    <w:rsid w:val="009A1A16"/>
    <w:rsid w:val="009C59EE"/>
    <w:rsid w:val="009D791B"/>
    <w:rsid w:val="00A1155D"/>
    <w:rsid w:val="00A22AF2"/>
    <w:rsid w:val="00A46AC7"/>
    <w:rsid w:val="00A500BC"/>
    <w:rsid w:val="00A70DF1"/>
    <w:rsid w:val="00A7312D"/>
    <w:rsid w:val="00AB0878"/>
    <w:rsid w:val="00AB2B10"/>
    <w:rsid w:val="00AD44B0"/>
    <w:rsid w:val="00B21F76"/>
    <w:rsid w:val="00B3581A"/>
    <w:rsid w:val="00B44159"/>
    <w:rsid w:val="00B54D3E"/>
    <w:rsid w:val="00B656EF"/>
    <w:rsid w:val="00B7192D"/>
    <w:rsid w:val="00BD4DD7"/>
    <w:rsid w:val="00BE67A6"/>
    <w:rsid w:val="00C21946"/>
    <w:rsid w:val="00C30D76"/>
    <w:rsid w:val="00C3139A"/>
    <w:rsid w:val="00C45E65"/>
    <w:rsid w:val="00C61295"/>
    <w:rsid w:val="00C7779D"/>
    <w:rsid w:val="00C84E2D"/>
    <w:rsid w:val="00C94A5E"/>
    <w:rsid w:val="00CB09B2"/>
    <w:rsid w:val="00CC52E4"/>
    <w:rsid w:val="00D06363"/>
    <w:rsid w:val="00D250AE"/>
    <w:rsid w:val="00D308C7"/>
    <w:rsid w:val="00D61420"/>
    <w:rsid w:val="00D62E6F"/>
    <w:rsid w:val="00D766F3"/>
    <w:rsid w:val="00D804F9"/>
    <w:rsid w:val="00D818CD"/>
    <w:rsid w:val="00D82001"/>
    <w:rsid w:val="00D84789"/>
    <w:rsid w:val="00DD5F73"/>
    <w:rsid w:val="00E11F51"/>
    <w:rsid w:val="00E3211C"/>
    <w:rsid w:val="00E3496F"/>
    <w:rsid w:val="00E64F9B"/>
    <w:rsid w:val="00E767B4"/>
    <w:rsid w:val="00EB48DF"/>
    <w:rsid w:val="00F14566"/>
    <w:rsid w:val="00F3596D"/>
    <w:rsid w:val="00F5665F"/>
    <w:rsid w:val="00F73A53"/>
    <w:rsid w:val="00FC1A9D"/>
    <w:rsid w:val="00FC4782"/>
    <w:rsid w:val="00FD0271"/>
    <w:rsid w:val="00FE49CB"/>
    <w:rsid w:val="00FF584C"/>
    <w:rsid w:val="06325312"/>
    <w:rsid w:val="076D3931"/>
    <w:rsid w:val="0A707203"/>
    <w:rsid w:val="10BF5289"/>
    <w:rsid w:val="15B82234"/>
    <w:rsid w:val="2DA33405"/>
    <w:rsid w:val="39031ECB"/>
    <w:rsid w:val="3E9A6446"/>
    <w:rsid w:val="4A0751AF"/>
    <w:rsid w:val="56A72B50"/>
    <w:rsid w:val="62C74148"/>
    <w:rsid w:val="709911AB"/>
    <w:rsid w:val="738FDD6A"/>
    <w:rsid w:val="78624946"/>
    <w:rsid w:val="7ADF1AF9"/>
    <w:rsid w:val="7FFF083C"/>
    <w:rsid w:val="93DA28C8"/>
    <w:rsid w:val="9BF89CD6"/>
    <w:rsid w:val="E9F76BA2"/>
    <w:rsid w:val="EF3F21BD"/>
    <w:rsid w:val="FD20EAE9"/>
    <w:rsid w:val="FDEFA50D"/>
    <w:rsid w:val="FEDF4B7E"/>
    <w:rsid w:val="FEFB69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qFormat/>
    <w:uiPriority w:val="99"/>
    <w:pPr>
      <w:jc w:val="left"/>
    </w:pPr>
    <w:rPr>
      <w:rFonts w:eastAsia="仿宋_GB2312"/>
      <w:sz w:val="30"/>
      <w:szCs w:val="30"/>
    </w:rPr>
  </w:style>
  <w:style w:type="paragraph" w:styleId="4">
    <w:name w:val="Body Text"/>
    <w:basedOn w:val="1"/>
    <w:link w:val="23"/>
    <w:qFormat/>
    <w:uiPriority w:val="99"/>
    <w:pPr>
      <w:spacing w:before="120" w:after="120" w:line="400" w:lineRule="exact"/>
    </w:pPr>
    <w:rPr>
      <w:rFonts w:eastAsia="仿宋_GB2312"/>
      <w:sz w:val="24"/>
      <w:szCs w:val="24"/>
    </w:rPr>
  </w:style>
  <w:style w:type="paragraph" w:styleId="5">
    <w:name w:val="Body Text Indent"/>
    <w:basedOn w:val="1"/>
    <w:link w:val="22"/>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9"/>
    <w:semiHidden/>
    <w:unhideWhenUsed/>
    <w:qFormat/>
    <w:uiPriority w:val="99"/>
    <w:rPr>
      <w:sz w:val="18"/>
      <w:szCs w:val="18"/>
    </w:rPr>
  </w:style>
  <w:style w:type="paragraph" w:styleId="8">
    <w:name w:val="footer"/>
    <w:basedOn w:val="1"/>
    <w:link w:val="27"/>
    <w:qFormat/>
    <w:uiPriority w:val="99"/>
    <w:pPr>
      <w:tabs>
        <w:tab w:val="center" w:pos="4153"/>
        <w:tab w:val="right" w:pos="8306"/>
      </w:tabs>
      <w:snapToGrid w:val="0"/>
      <w:jc w:val="left"/>
    </w:pPr>
    <w:rPr>
      <w:sz w:val="18"/>
      <w:szCs w:val="18"/>
    </w:rPr>
  </w:style>
  <w:style w:type="paragraph" w:styleId="9">
    <w:name w:val="header"/>
    <w:basedOn w:val="1"/>
    <w:link w:val="26"/>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4"/>
    <w:qFormat/>
    <w:uiPriority w:val="99"/>
    <w:pPr>
      <w:spacing w:before="120" w:after="120" w:line="400" w:lineRule="exact"/>
    </w:pPr>
    <w:rPr>
      <w:rFonts w:ascii="宋体" w:hAnsi="宋体" w:cs="宋体"/>
      <w:b/>
      <w:bCs/>
      <w:sz w:val="24"/>
      <w:szCs w:val="24"/>
    </w:rPr>
  </w:style>
  <w:style w:type="paragraph" w:styleId="13">
    <w:name w:val="index 1"/>
    <w:basedOn w:val="1"/>
    <w:next w:val="1"/>
    <w:unhideWhenUsed/>
    <w:qFormat/>
    <w:uiPriority w:val="99"/>
    <w:rPr>
      <w:b/>
    </w:rPr>
  </w:style>
  <w:style w:type="paragraph" w:styleId="14">
    <w:name w:val="annotation subject"/>
    <w:basedOn w:val="3"/>
    <w:next w:val="3"/>
    <w:link w:val="28"/>
    <w:semiHidden/>
    <w:unhideWhenUsed/>
    <w:qFormat/>
    <w:uiPriority w:val="99"/>
    <w:rPr>
      <w:rFonts w:eastAsia="宋体"/>
      <w:b/>
      <w:bCs/>
      <w:sz w:val="21"/>
      <w:szCs w:val="21"/>
    </w:rPr>
  </w:style>
  <w:style w:type="character" w:styleId="17">
    <w:name w:val="page number"/>
    <w:basedOn w:val="16"/>
    <w:qFormat/>
    <w:uiPriority w:val="0"/>
  </w:style>
  <w:style w:type="character" w:styleId="18">
    <w:name w:val="annotation reference"/>
    <w:semiHidden/>
    <w:unhideWhenUsed/>
    <w:qFormat/>
    <w:uiPriority w:val="99"/>
    <w:rPr>
      <w:sz w:val="21"/>
      <w:szCs w:val="21"/>
    </w:rPr>
  </w:style>
  <w:style w:type="character" w:customStyle="1" w:styleId="19">
    <w:name w:val="标题 1 字符"/>
    <w:link w:val="2"/>
    <w:qFormat/>
    <w:locked/>
    <w:uiPriority w:val="99"/>
    <w:rPr>
      <w:b/>
      <w:bCs/>
      <w:kern w:val="44"/>
      <w:sz w:val="44"/>
      <w:szCs w:val="44"/>
    </w:rPr>
  </w:style>
  <w:style w:type="paragraph" w:styleId="20">
    <w:name w:val="List Paragraph"/>
    <w:basedOn w:val="1"/>
    <w:qFormat/>
    <w:uiPriority w:val="99"/>
    <w:pPr>
      <w:widowControl/>
      <w:ind w:right="50" w:rightChars="50" w:firstLine="420" w:firstLineChars="200"/>
    </w:pPr>
    <w:rPr>
      <w:rFonts w:ascii="Calibri" w:hAnsi="Calibri" w:cs="Calibri"/>
    </w:rPr>
  </w:style>
  <w:style w:type="paragraph" w:customStyle="1" w:styleId="21">
    <w:name w:val="TOC 标题1"/>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2">
    <w:name w:val="正文文本缩进 字符"/>
    <w:link w:val="5"/>
    <w:qFormat/>
    <w:locked/>
    <w:uiPriority w:val="99"/>
    <w:rPr>
      <w:rFonts w:ascii="Times New Roman" w:hAnsi="Times New Roman" w:eastAsia="仿宋_GB2312" w:cs="Times New Roman"/>
      <w:sz w:val="20"/>
      <w:szCs w:val="20"/>
    </w:rPr>
  </w:style>
  <w:style w:type="character" w:customStyle="1" w:styleId="23">
    <w:name w:val="正文文本 字符"/>
    <w:link w:val="4"/>
    <w:qFormat/>
    <w:locked/>
    <w:uiPriority w:val="99"/>
    <w:rPr>
      <w:rFonts w:ascii="Times New Roman" w:hAnsi="Times New Roman" w:eastAsia="仿宋_GB2312" w:cs="Times New Roman"/>
      <w:sz w:val="20"/>
      <w:szCs w:val="20"/>
    </w:rPr>
  </w:style>
  <w:style w:type="character" w:customStyle="1" w:styleId="24">
    <w:name w:val="正文文本 2 字符"/>
    <w:link w:val="12"/>
    <w:qFormat/>
    <w:locked/>
    <w:uiPriority w:val="99"/>
    <w:rPr>
      <w:rFonts w:ascii="宋体" w:hAnsi="宋体" w:eastAsia="宋体" w:cs="宋体"/>
      <w:b/>
      <w:bCs/>
      <w:sz w:val="20"/>
      <w:szCs w:val="20"/>
    </w:rPr>
  </w:style>
  <w:style w:type="character" w:customStyle="1" w:styleId="25">
    <w:name w:val="批注文字 字符"/>
    <w:link w:val="3"/>
    <w:semiHidden/>
    <w:qFormat/>
    <w:locked/>
    <w:uiPriority w:val="99"/>
    <w:rPr>
      <w:rFonts w:ascii="Times New Roman" w:hAnsi="Times New Roman" w:eastAsia="仿宋_GB2312" w:cs="Times New Roman"/>
      <w:sz w:val="30"/>
      <w:szCs w:val="30"/>
    </w:rPr>
  </w:style>
  <w:style w:type="character" w:customStyle="1" w:styleId="26">
    <w:name w:val="页眉 字符"/>
    <w:link w:val="9"/>
    <w:semiHidden/>
    <w:qFormat/>
    <w:locked/>
    <w:uiPriority w:val="99"/>
    <w:rPr>
      <w:rFonts w:ascii="Times New Roman" w:hAnsi="Times New Roman" w:eastAsia="宋体" w:cs="Times New Roman"/>
      <w:sz w:val="18"/>
      <w:szCs w:val="18"/>
    </w:rPr>
  </w:style>
  <w:style w:type="character" w:customStyle="1" w:styleId="27">
    <w:name w:val="页脚 字符"/>
    <w:link w:val="8"/>
    <w:qFormat/>
    <w:locked/>
    <w:uiPriority w:val="99"/>
    <w:rPr>
      <w:rFonts w:ascii="Times New Roman" w:hAnsi="Times New Roman" w:eastAsia="宋体" w:cs="Times New Roman"/>
      <w:sz w:val="18"/>
      <w:szCs w:val="18"/>
    </w:rPr>
  </w:style>
  <w:style w:type="character" w:customStyle="1" w:styleId="28">
    <w:name w:val="批注主题 字符"/>
    <w:link w:val="14"/>
    <w:semiHidden/>
    <w:qFormat/>
    <w:uiPriority w:val="99"/>
    <w:rPr>
      <w:rFonts w:ascii="Times New Roman" w:hAnsi="Times New Roman" w:eastAsia="仿宋_GB2312" w:cs="Times New Roman"/>
      <w:b/>
      <w:bCs/>
      <w:kern w:val="2"/>
      <w:sz w:val="21"/>
      <w:szCs w:val="21"/>
    </w:rPr>
  </w:style>
  <w:style w:type="character" w:customStyle="1" w:styleId="29">
    <w:name w:val="批注框文本 字符"/>
    <w:link w:val="7"/>
    <w:semiHidden/>
    <w:qFormat/>
    <w:uiPriority w:val="99"/>
    <w:rPr>
      <w:rFonts w:ascii="Times New Roman" w:hAnsi="Times New Roman"/>
      <w:kern w:val="2"/>
      <w:sz w:val="18"/>
      <w:szCs w:val="18"/>
    </w:rPr>
  </w:style>
  <w:style w:type="paragraph" w:customStyle="1" w:styleId="30">
    <w:name w:val="Revision"/>
    <w:hidden/>
    <w:semiHidden/>
    <w:qFormat/>
    <w:uiPriority w:val="99"/>
    <w:rPr>
      <w:rFonts w:ascii="Times New Roman" w:hAnsi="Times New Roman" w:eastAsia="宋体" w:cs="Times New Roman"/>
      <w:kern w:val="2"/>
      <w:sz w:val="21"/>
      <w:szCs w:val="21"/>
      <w:lang w:val="en-US" w:eastAsia="zh-CN" w:bidi="ar-SA"/>
    </w:rPr>
  </w:style>
  <w:style w:type="paragraph" w:customStyle="1" w:styleId="31">
    <w:name w:val="Heading1"/>
    <w:unhideWhenUsed/>
    <w:qFormat/>
    <w:uiPriority w:val="1"/>
    <w:pPr>
      <w:outlineLvl w:val="1"/>
    </w:pPr>
    <w:rPr>
      <w:rFonts w:asciiTheme="minorHAnsi" w:hAnsiTheme="minorHAnsi" w:eastAsiaTheme="minorEastAsia" w:cstheme="minorBidi"/>
      <w:kern w:val="2"/>
      <w:sz w:val="21"/>
      <w:szCs w:val="22"/>
      <w:lang w:val="en-US" w:eastAsia="zh-CN" w:bidi="ar-SA"/>
    </w:rPr>
  </w:style>
  <w:style w:type="paragraph" w:customStyle="1" w:styleId="32">
    <w:name w:val="Heading3"/>
    <w:unhideWhenUsed/>
    <w:qFormat/>
    <w:uiPriority w:val="3"/>
    <w:pPr>
      <w:outlineLvl w:val="3"/>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6459</Words>
  <Characters>6608</Characters>
  <Lines>33</Lines>
  <Paragraphs>9</Paragraphs>
  <TotalTime>2</TotalTime>
  <ScaleCrop>false</ScaleCrop>
  <LinksUpToDate>false</LinksUpToDate>
  <CharactersWithSpaces>7055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2024-04-19T07:36:00Z</dcterms:created>
  <dc:creator>topvaluer</dc:creator>
  <cp:lastModifiedBy>诗霖</cp:lastModifiedBy>
  <cp:lastPrinted>2016-12-09T02:30:00Z</cp:lastPrinted>
  <dcterms:modified xsi:type="dcterms:W3CDTF">2026-03-25T05:19:17Z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820B06203906A202B2F3B869317D3A4B_43</vt:lpwstr>
  </property>
  <property fmtid="{D5CDD505-2E9C-101B-9397-08002B2CF9AE}" pid="4" name="KSOTemplateDocerSaveRecord">
    <vt:lpwstr>eyJoZGlkIjoiMDdlZmQwYWM0MmRiNGMxZDA3YWY5YzJiY2QxOTlhYTMiLCJ1c2VySWQiOiIyMDkxMDc5NzUifQ==</vt:lpwstr>
  </property>
</Properties>
</file>